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jc w:val="left"/>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pStyle w:val="4"/>
        <w:spacing w:line="560" w:lineRule="exact"/>
        <w:jc w:val="center"/>
        <w:outlineLvl w:val="9"/>
        <w:rPr>
          <w:rFonts w:ascii="方正小标宋简体" w:hAnsi="仿宋" w:eastAsia="方正小标宋简体"/>
          <w:b w:val="0"/>
          <w:bCs w:val="0"/>
          <w:sz w:val="44"/>
          <w:szCs w:val="44"/>
        </w:rPr>
      </w:pPr>
      <w:r>
        <w:rPr>
          <w:rFonts w:hint="eastAsia" w:ascii="方正小标宋简体" w:hAnsi="仿宋" w:eastAsia="方正小标宋简体"/>
          <w:b w:val="0"/>
          <w:bCs w:val="0"/>
          <w:sz w:val="44"/>
          <w:szCs w:val="44"/>
        </w:rPr>
        <w:t>海南自由贸易港建设投资基金拟参股子基金</w:t>
      </w:r>
    </w:p>
    <w:p>
      <w:pPr>
        <w:pStyle w:val="4"/>
        <w:spacing w:line="560" w:lineRule="exact"/>
        <w:jc w:val="center"/>
        <w:outlineLvl w:val="9"/>
        <w:rPr>
          <w:rFonts w:eastAsia="方正小标宋简体"/>
          <w:b w:val="0"/>
          <w:bCs w:val="0"/>
          <w:kern w:val="0"/>
        </w:rPr>
      </w:pPr>
      <w:r>
        <w:rPr>
          <w:rFonts w:hint="eastAsia" w:ascii="方正小标宋简体" w:hAnsi="仿宋" w:eastAsia="方正小标宋简体"/>
          <w:b w:val="0"/>
          <w:bCs w:val="0"/>
          <w:sz w:val="44"/>
          <w:szCs w:val="44"/>
        </w:rPr>
        <w:t>申报指南及遴选办法</w:t>
      </w:r>
    </w:p>
    <w:p>
      <w:pPr>
        <w:widowControl/>
        <w:shd w:val="clear" w:color="auto" w:fill="FFFFFF"/>
        <w:spacing w:line="560" w:lineRule="exact"/>
        <w:jc w:val="center"/>
        <w:rPr>
          <w:rFonts w:ascii="宋体" w:hAnsi="宋体" w:cs="宋体"/>
          <w:kern w:val="0"/>
          <w:sz w:val="44"/>
          <w:szCs w:val="44"/>
        </w:rPr>
      </w:pPr>
    </w:p>
    <w:p>
      <w:pPr>
        <w:widowControl/>
        <w:shd w:val="clear" w:color="auto" w:fill="FFFFFF"/>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一、海南自由贸易港建设投资基金定位</w:t>
      </w:r>
    </w:p>
    <w:p>
      <w:pPr>
        <w:pStyle w:val="9"/>
        <w:ind w:firstLine="640"/>
        <w:rPr>
          <w:rFonts w:ascii="仿宋_GB2312" w:hAnsi="微软雅黑" w:eastAsia="仿宋_GB2312" w:cs="宋体"/>
          <w:kern w:val="0"/>
          <w:sz w:val="32"/>
          <w:szCs w:val="32"/>
        </w:rPr>
      </w:pPr>
      <w:r>
        <w:rPr>
          <w:rFonts w:hint="eastAsia" w:ascii="仿宋_GB2312" w:hAnsi="微软雅黑" w:eastAsia="仿宋_GB2312" w:cs="宋体"/>
          <w:kern w:val="0"/>
          <w:sz w:val="32"/>
          <w:szCs w:val="32"/>
        </w:rPr>
        <w:t>海南自由贸易港建设投资基金有限公司（以下简称“海南自由贸易港建设投资基金”或“自贸港基金”）是指由海南省政府出资设立，按市场化方式运作的省级政府</w:t>
      </w:r>
      <w:bookmarkStart w:id="13" w:name="_GoBack"/>
      <w:bookmarkEnd w:id="13"/>
      <w:r>
        <w:rPr>
          <w:rFonts w:hint="eastAsia" w:ascii="仿宋_GB2312" w:hAnsi="微软雅黑" w:eastAsia="仿宋_GB2312" w:cs="宋体"/>
          <w:kern w:val="0"/>
          <w:sz w:val="32"/>
          <w:szCs w:val="32"/>
        </w:rPr>
        <w:t>投资基金母基金，基金规模为</w:t>
      </w:r>
      <w:r>
        <w:rPr>
          <w:rFonts w:hint="eastAsia" w:eastAsia="仿宋_GB2312" w:cs="宋体"/>
          <w:kern w:val="0"/>
          <w:sz w:val="32"/>
          <w:szCs w:val="32"/>
        </w:rPr>
        <w:t>100</w:t>
      </w:r>
      <w:r>
        <w:rPr>
          <w:rFonts w:hint="eastAsia" w:ascii="仿宋_GB2312" w:hAnsi="微软雅黑" w:eastAsia="仿宋_GB2312" w:cs="宋体"/>
          <w:kern w:val="0"/>
          <w:sz w:val="32"/>
          <w:szCs w:val="32"/>
        </w:rPr>
        <w:t>亿元，主要投向自贸港重点产业、重点园区和重大项目三大领域。除省委、省政府确定的重大投资项目外，自贸港基金原则上采用“母-子基金”投资方式运作。本申报指南及遴选办法适用于重点产业子基金和重点园区子基金，重大投资项目（直投项目和项目制专项子基金）另</w:t>
      </w:r>
      <w:r>
        <w:rPr>
          <w:rFonts w:ascii="仿宋_GB2312" w:hAnsi="微软雅黑" w:eastAsia="仿宋_GB2312" w:cs="宋体"/>
          <w:kern w:val="0"/>
          <w:sz w:val="32"/>
          <w:szCs w:val="32"/>
        </w:rPr>
        <w:t>行规定</w:t>
      </w:r>
      <w:r>
        <w:rPr>
          <w:rFonts w:hint="eastAsia" w:ascii="仿宋_GB2312" w:hAnsi="微软雅黑" w:eastAsia="仿宋_GB2312" w:cs="宋体"/>
          <w:kern w:val="0"/>
          <w:sz w:val="32"/>
          <w:szCs w:val="32"/>
        </w:rPr>
        <w:t>。</w:t>
      </w:r>
    </w:p>
    <w:p>
      <w:pPr>
        <w:widowControl/>
        <w:shd w:val="clear" w:color="auto" w:fill="FFFFFF"/>
        <w:spacing w:before="156" w:beforeLines="50" w:line="560" w:lineRule="exact"/>
        <w:ind w:firstLine="640" w:firstLineChars="200"/>
        <w:outlineLvl w:val="0"/>
        <w:rPr>
          <w:rFonts w:hint="eastAsia" w:ascii="黑体" w:hAnsi="黑体" w:eastAsia="黑体"/>
          <w:sz w:val="32"/>
          <w:szCs w:val="32"/>
        </w:rPr>
      </w:pPr>
      <w:r>
        <w:rPr>
          <w:rFonts w:hint="eastAsia" w:ascii="黑体" w:hAnsi="黑体" w:eastAsia="黑体"/>
          <w:sz w:val="32"/>
          <w:szCs w:val="32"/>
        </w:rPr>
        <w:t>二、子基金申请机构应具备的条件</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（一）</w:t>
      </w:r>
      <w:bookmarkStart w:id="0" w:name="_Hlk487483875"/>
      <w:r>
        <w:rPr>
          <w:rFonts w:hint="eastAsia" w:ascii="楷体" w:hAnsi="楷体" w:eastAsia="楷体" w:cs="楷体"/>
          <w:b w:val="0"/>
          <w:bCs/>
          <w:sz w:val="32"/>
          <w:szCs w:val="32"/>
        </w:rPr>
        <w:t>境内申请机构</w:t>
      </w:r>
    </w:p>
    <w:p>
      <w:pPr>
        <w:overflowPunct w:val="0"/>
        <w:spacing w:line="560" w:lineRule="exact"/>
        <w:ind w:firstLine="640" w:firstLineChars="200"/>
        <w:rPr>
          <w:rFonts w:ascii="仿宋_GB2312" w:hAnsi="宋体" w:eastAsia="仿宋_GB2312" w:cs="宋体"/>
          <w:sz w:val="32"/>
          <w:szCs w:val="32"/>
        </w:rPr>
      </w:pPr>
      <w:r>
        <w:rPr>
          <w:rFonts w:eastAsia="仿宋_GB2312" w:cs="宋体"/>
          <w:sz w:val="32"/>
          <w:szCs w:val="32"/>
        </w:rPr>
        <w:t>1.</w:t>
      </w:r>
      <w:r>
        <w:rPr>
          <w:rFonts w:ascii="仿宋_GB2312" w:hAnsi="宋体" w:eastAsia="仿宋_GB2312" w:cs="宋体"/>
          <w:sz w:val="32"/>
          <w:szCs w:val="32"/>
        </w:rPr>
        <w:t>依法设立且已在相关主管部门或行业自律组织登记备案；</w:t>
      </w:r>
    </w:p>
    <w:p>
      <w:pPr>
        <w:overflowPunct w:val="0"/>
        <w:spacing w:line="560" w:lineRule="exact"/>
        <w:ind w:firstLine="640" w:firstLineChars="200"/>
        <w:rPr>
          <w:rFonts w:ascii="仿宋_GB2312" w:hAnsi="宋体" w:eastAsia="仿宋_GB2312" w:cs="宋体"/>
          <w:sz w:val="32"/>
          <w:szCs w:val="32"/>
        </w:rPr>
      </w:pPr>
      <w:r>
        <w:rPr>
          <w:rFonts w:eastAsia="仿宋_GB2312" w:cs="宋体"/>
          <w:sz w:val="32"/>
          <w:szCs w:val="32"/>
        </w:rPr>
        <w:t>2.</w:t>
      </w:r>
      <w:r>
        <w:rPr>
          <w:rFonts w:hint="eastAsia" w:ascii="仿宋_GB2312" w:hAnsi="微软雅黑" w:eastAsia="仿宋_GB2312" w:cs="宋体"/>
          <w:kern w:val="0"/>
          <w:sz w:val="32"/>
          <w:szCs w:val="32"/>
        </w:rPr>
        <w:t>子基金申请机构</w:t>
      </w:r>
      <w:r>
        <w:rPr>
          <w:rFonts w:hint="eastAsia" w:ascii="仿宋_GB2312" w:hAnsi="宋体" w:eastAsia="仿宋_GB2312" w:cs="宋体"/>
          <w:sz w:val="32"/>
          <w:szCs w:val="32"/>
        </w:rPr>
        <w:t>注册</w:t>
      </w:r>
      <w:r>
        <w:rPr>
          <w:rFonts w:ascii="仿宋_GB2312" w:hAnsi="宋体" w:eastAsia="仿宋_GB2312" w:cs="宋体"/>
          <w:sz w:val="32"/>
          <w:szCs w:val="32"/>
        </w:rPr>
        <w:t>资本不低于</w:t>
      </w:r>
      <w:r>
        <w:rPr>
          <w:rFonts w:eastAsia="仿宋_GB2312" w:cs="宋体"/>
          <w:color w:val="000000"/>
          <w:sz w:val="32"/>
          <w:szCs w:val="32"/>
        </w:rPr>
        <w:t>1,000</w:t>
      </w:r>
      <w:r>
        <w:rPr>
          <w:rFonts w:ascii="仿宋_GB2312" w:hAnsi="宋体" w:eastAsia="仿宋_GB2312" w:cs="宋体"/>
          <w:color w:val="000000"/>
          <w:sz w:val="32"/>
          <w:szCs w:val="32"/>
        </w:rPr>
        <w:t>万</w:t>
      </w:r>
      <w:r>
        <w:rPr>
          <w:rFonts w:hint="eastAsia" w:ascii="仿宋_GB2312" w:hAnsi="宋体" w:eastAsia="仿宋_GB2312" w:cs="宋体"/>
          <w:color w:val="000000"/>
          <w:sz w:val="32"/>
          <w:szCs w:val="32"/>
        </w:rPr>
        <w:t>元</w:t>
      </w:r>
      <w:r>
        <w:rPr>
          <w:rFonts w:ascii="仿宋_GB2312" w:hAnsi="宋体" w:eastAsia="仿宋_GB2312" w:cs="宋体"/>
          <w:color w:val="000000"/>
          <w:sz w:val="32"/>
          <w:szCs w:val="32"/>
        </w:rPr>
        <w:t>人</w:t>
      </w:r>
      <w:r>
        <w:rPr>
          <w:rFonts w:ascii="仿宋_GB2312" w:hAnsi="宋体" w:eastAsia="仿宋_GB2312" w:cs="宋体"/>
          <w:sz w:val="32"/>
          <w:szCs w:val="32"/>
        </w:rPr>
        <w:t>民币</w:t>
      </w:r>
      <w:r>
        <w:rPr>
          <w:rFonts w:hint="eastAsia" w:ascii="仿宋_GB2312" w:hAnsi="宋体" w:eastAsia="仿宋_GB2312" w:cs="宋体"/>
          <w:sz w:val="32"/>
          <w:szCs w:val="32"/>
        </w:rPr>
        <w:t>；</w:t>
      </w:r>
    </w:p>
    <w:p>
      <w:pPr>
        <w:overflowPunct w:val="0"/>
        <w:spacing w:line="560" w:lineRule="exact"/>
        <w:ind w:firstLine="640" w:firstLineChars="200"/>
        <w:rPr>
          <w:rFonts w:ascii="仿宋_GB2312" w:hAnsi="宋体" w:eastAsia="仿宋_GB2312" w:cs="宋体"/>
          <w:sz w:val="32"/>
          <w:szCs w:val="32"/>
        </w:rPr>
      </w:pPr>
      <w:r>
        <w:rPr>
          <w:rFonts w:eastAsia="仿宋_GB2312" w:cs="宋体"/>
          <w:kern w:val="0"/>
          <w:sz w:val="32"/>
          <w:szCs w:val="32"/>
        </w:rPr>
        <w:t>3.</w:t>
      </w:r>
      <w:r>
        <w:rPr>
          <w:rFonts w:hint="eastAsia" w:ascii="仿宋_GB2312" w:hAnsi="微软雅黑" w:eastAsia="仿宋_GB2312" w:cs="宋体"/>
          <w:kern w:val="0"/>
          <w:sz w:val="32"/>
          <w:szCs w:val="32"/>
        </w:rPr>
        <w:t>未被中国证券投资基金业协会列为异常机构且不存在不良诚信记录等情形；</w:t>
      </w:r>
    </w:p>
    <w:p>
      <w:pPr>
        <w:overflowPunct w:val="0"/>
        <w:spacing w:line="560" w:lineRule="exact"/>
        <w:ind w:firstLine="640" w:firstLineChars="200"/>
        <w:rPr>
          <w:rFonts w:ascii="仿宋_GB2312" w:hAnsi="宋体" w:eastAsia="仿宋_GB2312" w:cs="宋体"/>
          <w:sz w:val="32"/>
          <w:szCs w:val="32"/>
        </w:rPr>
      </w:pPr>
      <w:r>
        <w:rPr>
          <w:rFonts w:eastAsia="仿宋_GB2312" w:cs="宋体"/>
          <w:sz w:val="32"/>
          <w:szCs w:val="32"/>
        </w:rPr>
        <w:t>4.</w:t>
      </w:r>
      <w:r>
        <w:rPr>
          <w:rFonts w:ascii="仿宋_GB2312" w:hAnsi="宋体" w:eastAsia="仿宋_GB2312" w:cs="宋体"/>
          <w:sz w:val="32"/>
          <w:szCs w:val="32"/>
        </w:rPr>
        <w:t>不存在重大违法违规行为</w:t>
      </w:r>
      <w:bookmarkEnd w:id="0"/>
      <w:r>
        <w:rPr>
          <w:rFonts w:hint="eastAsia" w:ascii="仿宋_GB2312" w:hAnsi="宋体" w:eastAsia="仿宋_GB2312" w:cs="宋体"/>
          <w:sz w:val="32"/>
          <w:szCs w:val="32"/>
        </w:rPr>
        <w:t>。</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（二）境外申请机构</w:t>
      </w:r>
    </w:p>
    <w:p>
      <w:pPr>
        <w:overflowPunct w:val="0"/>
        <w:spacing w:line="560" w:lineRule="exact"/>
        <w:ind w:firstLine="640" w:firstLineChars="200"/>
        <w:rPr>
          <w:rFonts w:ascii="仿宋_GB2312" w:hAnsi="宋体" w:eastAsia="仿宋_GB2312" w:cs="宋体"/>
          <w:sz w:val="32"/>
          <w:szCs w:val="32"/>
        </w:rPr>
      </w:pPr>
      <w:r>
        <w:rPr>
          <w:rFonts w:eastAsia="仿宋_GB2312" w:cs="宋体"/>
          <w:sz w:val="32"/>
          <w:szCs w:val="32"/>
        </w:rPr>
        <w:t>1.</w:t>
      </w:r>
      <w:r>
        <w:rPr>
          <w:rFonts w:ascii="仿宋_GB2312" w:hAnsi="宋体" w:eastAsia="仿宋_GB2312" w:cs="宋体"/>
          <w:sz w:val="32"/>
          <w:szCs w:val="32"/>
        </w:rPr>
        <w:t>经所在国家或地区监管机构批准从事股权投资管理业务，</w:t>
      </w:r>
      <w:r>
        <w:rPr>
          <w:rFonts w:hint="eastAsia" w:ascii="仿宋_GB2312" w:hAnsi="宋体" w:eastAsia="仿宋_GB2312" w:cs="宋体"/>
          <w:sz w:val="32"/>
          <w:szCs w:val="32"/>
        </w:rPr>
        <w:t>具备当地监管机构颁发的许可证件；</w:t>
      </w:r>
    </w:p>
    <w:p>
      <w:pPr>
        <w:overflowPunct w:val="0"/>
        <w:spacing w:line="560" w:lineRule="exact"/>
        <w:ind w:firstLine="640" w:firstLineChars="200"/>
        <w:rPr>
          <w:rFonts w:ascii="仿宋_GB2312" w:hAnsi="宋体" w:eastAsia="仿宋_GB2312" w:cs="宋体"/>
          <w:sz w:val="32"/>
          <w:szCs w:val="32"/>
        </w:rPr>
      </w:pPr>
      <w:r>
        <w:rPr>
          <w:rFonts w:eastAsia="仿宋_GB2312" w:cs="宋体"/>
          <w:sz w:val="32"/>
          <w:szCs w:val="32"/>
        </w:rPr>
        <w:t>2.</w:t>
      </w:r>
      <w:r>
        <w:rPr>
          <w:rFonts w:hint="eastAsia" w:ascii="仿宋_GB2312" w:hAnsi="宋体" w:eastAsia="仿宋_GB2312" w:cs="宋体"/>
          <w:sz w:val="32"/>
          <w:szCs w:val="32"/>
        </w:rPr>
        <w:t>净资产不低于</w:t>
      </w:r>
      <w:r>
        <w:rPr>
          <w:rFonts w:eastAsia="仿宋_GB2312" w:cs="宋体"/>
          <w:sz w:val="32"/>
          <w:szCs w:val="32"/>
        </w:rPr>
        <w:t>200</w:t>
      </w:r>
      <w:r>
        <w:rPr>
          <w:rFonts w:ascii="仿宋_GB2312" w:hAnsi="宋体" w:eastAsia="仿宋_GB2312" w:cs="宋体"/>
          <w:sz w:val="32"/>
          <w:szCs w:val="32"/>
        </w:rPr>
        <w:t>万美元或等值货币</w:t>
      </w:r>
      <w:r>
        <w:rPr>
          <w:rFonts w:hint="eastAsia" w:ascii="仿宋_GB2312" w:hAnsi="宋体" w:eastAsia="仿宋_GB2312" w:cs="宋体"/>
          <w:sz w:val="32"/>
          <w:szCs w:val="32"/>
        </w:rPr>
        <w:t>；</w:t>
      </w:r>
    </w:p>
    <w:p>
      <w:pPr>
        <w:overflowPunct w:val="0"/>
        <w:spacing w:line="560" w:lineRule="exact"/>
        <w:ind w:firstLine="640" w:firstLineChars="200"/>
        <w:rPr>
          <w:rFonts w:ascii="仿宋_GB2312" w:hAnsi="宋体" w:eastAsia="仿宋_GB2312" w:cs="宋体"/>
          <w:sz w:val="32"/>
          <w:szCs w:val="32"/>
        </w:rPr>
      </w:pPr>
      <w:r>
        <w:rPr>
          <w:rFonts w:eastAsia="仿宋_GB2312" w:cs="宋体"/>
          <w:sz w:val="32"/>
          <w:szCs w:val="32"/>
        </w:rPr>
        <w:t>3.</w:t>
      </w:r>
      <w:r>
        <w:rPr>
          <w:rFonts w:ascii="仿宋_GB2312" w:hAnsi="宋体" w:eastAsia="仿宋_GB2312" w:cs="宋体"/>
          <w:sz w:val="32"/>
          <w:szCs w:val="32"/>
        </w:rPr>
        <w:t>经营管理境外投资基金，持续运营</w:t>
      </w:r>
      <w:r>
        <w:rPr>
          <w:rFonts w:eastAsia="仿宋_GB2312" w:cs="宋体"/>
          <w:sz w:val="32"/>
          <w:szCs w:val="32"/>
        </w:rPr>
        <w:t>3</w:t>
      </w:r>
      <w:r>
        <w:rPr>
          <w:rFonts w:ascii="仿宋_GB2312" w:hAnsi="宋体" w:eastAsia="仿宋_GB2312" w:cs="宋体"/>
          <w:sz w:val="32"/>
          <w:szCs w:val="32"/>
        </w:rPr>
        <w:t>年以上，有良好的投资业绩，健全的治理机构和完善的内控制度；</w:t>
      </w:r>
    </w:p>
    <w:p>
      <w:pPr>
        <w:overflowPunct w:val="0"/>
        <w:adjustRightInd w:val="0"/>
        <w:snapToGrid w:val="0"/>
        <w:spacing w:line="560" w:lineRule="exact"/>
        <w:ind w:firstLine="640" w:firstLineChars="200"/>
        <w:rPr>
          <w:rFonts w:ascii="仿宋_GB2312" w:hAnsi="宋体" w:eastAsia="仿宋_GB2312" w:cs="宋体"/>
          <w:sz w:val="32"/>
          <w:szCs w:val="32"/>
        </w:rPr>
      </w:pPr>
      <w:r>
        <w:rPr>
          <w:rFonts w:eastAsia="仿宋_GB2312" w:cs="宋体"/>
          <w:sz w:val="32"/>
          <w:szCs w:val="32"/>
        </w:rPr>
        <w:t>4.</w:t>
      </w:r>
      <w:r>
        <w:rPr>
          <w:rFonts w:ascii="仿宋_GB2312" w:hAnsi="宋体" w:eastAsia="仿宋_GB2312" w:cs="宋体"/>
          <w:sz w:val="32"/>
          <w:szCs w:val="32"/>
        </w:rPr>
        <w:t>未受所在国家或地区监管机构的重大处罚，无重大事项正在接受司法部门、监管机构的立案调查</w:t>
      </w:r>
      <w:r>
        <w:rPr>
          <w:rFonts w:hint="eastAsia" w:ascii="仿宋_GB2312" w:hAnsi="宋体" w:eastAsia="仿宋_GB2312" w:cs="宋体"/>
          <w:sz w:val="32"/>
          <w:szCs w:val="32"/>
        </w:rPr>
        <w:t>。</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（三）申请机构的其他要求</w:t>
      </w:r>
    </w:p>
    <w:p>
      <w:pPr>
        <w:spacing w:line="560" w:lineRule="exact"/>
        <w:ind w:firstLine="640" w:firstLineChars="200"/>
        <w:rPr>
          <w:rFonts w:ascii="仿宋_GB2312" w:eastAsia="仿宋_GB2312" w:cs="仿宋_GB2312"/>
          <w:sz w:val="32"/>
          <w:szCs w:val="32"/>
        </w:rPr>
      </w:pPr>
      <w:r>
        <w:rPr>
          <w:rFonts w:hint="eastAsia" w:ascii="仿宋_GB2312" w:hAnsi="微软雅黑" w:eastAsia="仿宋_GB2312" w:cs="宋体"/>
          <w:kern w:val="0"/>
          <w:sz w:val="32"/>
          <w:szCs w:val="32"/>
        </w:rPr>
        <w:t>海南自由贸易港建设投资基金</w:t>
      </w:r>
      <w:r>
        <w:rPr>
          <w:rFonts w:hint="eastAsia" w:ascii="仿宋_GB2312" w:eastAsia="仿宋_GB2312" w:cs="仿宋_GB2312"/>
          <w:sz w:val="32"/>
          <w:szCs w:val="32"/>
        </w:rPr>
        <w:t>重点投资于有行业或者产业经验及背景的投资人所管理的子基金，对以下机构所管理的子基金优先考虑</w:t>
      </w:r>
      <w:r>
        <w:rPr>
          <w:rFonts w:ascii="仿宋_GB2312" w:eastAsia="仿宋_GB2312" w:cs="仿宋_GB2312"/>
          <w:sz w:val="32"/>
          <w:szCs w:val="32"/>
        </w:rPr>
        <w:t>:</w:t>
      </w:r>
    </w:p>
    <w:p>
      <w:pPr>
        <w:overflowPunct w:val="0"/>
        <w:adjustRightInd w:val="0"/>
        <w:snapToGrid w:val="0"/>
        <w:spacing w:line="560" w:lineRule="exact"/>
        <w:ind w:firstLine="640" w:firstLineChars="200"/>
        <w:rPr>
          <w:rFonts w:hint="eastAsia" w:ascii="仿宋_GB2312" w:hAnsi="宋体" w:eastAsia="仿宋_GB2312" w:cs="宋体"/>
          <w:sz w:val="32"/>
          <w:szCs w:val="32"/>
        </w:rPr>
      </w:pPr>
      <w:r>
        <w:rPr>
          <w:rFonts w:hint="eastAsia" w:eastAsia="仿宋_GB2312" w:cs="宋体"/>
          <w:sz w:val="32"/>
          <w:szCs w:val="32"/>
        </w:rPr>
        <w:t>1.</w:t>
      </w:r>
      <w:r>
        <w:rPr>
          <w:rFonts w:hint="eastAsia" w:ascii="仿宋_GB2312" w:hAnsi="宋体" w:eastAsia="仿宋_GB2312" w:cs="宋体"/>
          <w:sz w:val="32"/>
          <w:szCs w:val="32"/>
        </w:rPr>
        <w:t>头部基金管理机构、垂直领域优秀基金管理机构；具备</w:t>
      </w:r>
      <w:r>
        <w:rPr>
          <w:rFonts w:hint="eastAsia" w:ascii="仿宋_GB2312" w:hAnsi="宋体" w:eastAsia="仿宋_GB2312" w:cs="宋体"/>
          <w:bCs/>
          <w:sz w:val="32"/>
          <w:szCs w:val="32"/>
        </w:rPr>
        <w:t>较强</w:t>
      </w:r>
      <w:r>
        <w:rPr>
          <w:rFonts w:hint="eastAsia" w:ascii="仿宋_GB2312" w:hAnsi="宋体" w:eastAsia="仿宋_GB2312" w:cs="宋体"/>
          <w:sz w:val="32"/>
          <w:szCs w:val="32"/>
        </w:rPr>
        <w:t>行业或产业经验及背景，能够助力海南省重点产业或重点园区发展的基金管理机构。</w:t>
      </w:r>
    </w:p>
    <w:p>
      <w:pPr>
        <w:overflowPunct w:val="0"/>
        <w:adjustRightInd w:val="0"/>
        <w:snapToGrid w:val="0"/>
        <w:spacing w:line="560" w:lineRule="exact"/>
        <w:ind w:firstLine="640" w:firstLineChars="200"/>
        <w:rPr>
          <w:szCs w:val="21"/>
        </w:rPr>
      </w:pPr>
      <w:r>
        <w:rPr>
          <w:rFonts w:eastAsia="仿宋_GB2312" w:cs="宋体"/>
          <w:sz w:val="32"/>
          <w:szCs w:val="32"/>
        </w:rPr>
        <w:t>2.</w:t>
      </w:r>
      <w:r>
        <w:rPr>
          <w:rFonts w:hint="eastAsia" w:ascii="仿宋_GB2312" w:hAnsi="宋体" w:eastAsia="仿宋_GB2312" w:cs="宋体"/>
          <w:sz w:val="32"/>
          <w:szCs w:val="32"/>
        </w:rPr>
        <w:t>科研院所（具体参考在国家、省、市事业单位登记管理局登记的科研院所，或遴选世界顶级科研院所），重点实验室（具体参考国家实验室、国家重点实验室、国家研究中心等国家科技创新基地或遴选世界顶级实验室），国际知名的技术转移机构（具体参考科技部国家技术转移示范机构</w:t>
      </w:r>
      <w:r>
        <w:rPr>
          <w:rFonts w:hint="eastAsia" w:ascii="仿宋_GB2312" w:eastAsia="仿宋_GB2312"/>
          <w:sz w:val="32"/>
          <w:szCs w:val="32"/>
        </w:rPr>
        <w:t>，且申请机构最近一次国家技术转移示范机构定期考核评价结果为“优秀”或“良好”，</w:t>
      </w:r>
      <w:r>
        <w:rPr>
          <w:rFonts w:hint="eastAsia" w:ascii="仿宋_GB2312" w:hAnsi="宋体" w:eastAsia="仿宋_GB2312" w:cs="宋体"/>
          <w:sz w:val="32"/>
          <w:szCs w:val="32"/>
        </w:rPr>
        <w:t>或遴选世界顶级技术转移机构），国家级科技企业孵化器（国家级科技企业孵化器是指《科技企业孵化器管理办法》（国科发区〔</w:t>
      </w:r>
      <w:r>
        <w:rPr>
          <w:rFonts w:hint="eastAsia" w:eastAsia="仿宋_GB2312" w:cs="宋体"/>
          <w:sz w:val="32"/>
          <w:szCs w:val="32"/>
        </w:rPr>
        <w:t>2018</w:t>
      </w:r>
      <w:r>
        <w:rPr>
          <w:rFonts w:hint="eastAsia" w:ascii="仿宋_GB2312" w:hAnsi="宋体" w:eastAsia="仿宋_GB2312" w:cs="宋体"/>
          <w:sz w:val="32"/>
          <w:szCs w:val="32"/>
        </w:rPr>
        <w:t>〕</w:t>
      </w:r>
      <w:r>
        <w:rPr>
          <w:rFonts w:hint="eastAsia" w:eastAsia="仿宋_GB2312" w:cs="宋体"/>
          <w:sz w:val="32"/>
          <w:szCs w:val="32"/>
        </w:rPr>
        <w:t>300</w:t>
      </w:r>
      <w:r>
        <w:rPr>
          <w:rFonts w:hint="eastAsia" w:ascii="仿宋_GB2312" w:hAnsi="宋体" w:eastAsia="仿宋_GB2312" w:cs="宋体"/>
          <w:sz w:val="32"/>
          <w:szCs w:val="32"/>
        </w:rPr>
        <w:t>号）有关规定，经国家科技部认定并公示的科技企业孵化器，</w:t>
      </w:r>
      <w:r>
        <w:rPr>
          <w:rFonts w:hint="eastAsia" w:ascii="仿宋_GB2312" w:hAnsi="微软雅黑" w:eastAsia="仿宋_GB2312" w:cs="宋体"/>
          <w:kern w:val="0"/>
          <w:sz w:val="32"/>
          <w:szCs w:val="32"/>
        </w:rPr>
        <w:t>且申请机构</w:t>
      </w:r>
      <w:r>
        <w:rPr>
          <w:rFonts w:hint="eastAsia" w:ascii="仿宋_GB2312" w:eastAsia="仿宋_GB2312"/>
          <w:sz w:val="32"/>
          <w:szCs w:val="32"/>
        </w:rPr>
        <w:t>最近一次</w:t>
      </w:r>
      <w:r>
        <w:rPr>
          <w:rFonts w:hint="eastAsia" w:ascii="仿宋_GB2312" w:hAnsi="微软雅黑" w:eastAsia="仿宋_GB2312" w:cs="宋体"/>
          <w:kern w:val="0"/>
          <w:sz w:val="32"/>
          <w:szCs w:val="32"/>
        </w:rPr>
        <w:t>国家级科技企业孵化器年度考核评价结果为</w:t>
      </w:r>
      <w:r>
        <w:rPr>
          <w:rFonts w:hint="eastAsia" w:ascii="仿宋_GB2312" w:eastAsia="仿宋_GB2312"/>
          <w:sz w:val="32"/>
          <w:szCs w:val="32"/>
        </w:rPr>
        <w:t>“优秀”或“良好”</w:t>
      </w:r>
      <w:r>
        <w:rPr>
          <w:rFonts w:hint="eastAsia" w:ascii="仿宋_GB2312" w:hAnsi="宋体" w:eastAsia="仿宋_GB2312" w:cs="宋体"/>
          <w:sz w:val="32"/>
          <w:szCs w:val="32"/>
        </w:rPr>
        <w:t>）。</w:t>
      </w:r>
    </w:p>
    <w:p>
      <w:pPr>
        <w:widowControl/>
        <w:shd w:val="clear" w:color="auto" w:fill="FFFFFF"/>
        <w:spacing w:before="156" w:beforeLines="50" w:line="560" w:lineRule="exact"/>
        <w:ind w:firstLine="640" w:firstLineChars="200"/>
        <w:outlineLvl w:val="0"/>
        <w:rPr>
          <w:rFonts w:hint="eastAsia" w:ascii="黑体" w:hAnsi="黑体" w:eastAsia="黑体"/>
          <w:sz w:val="32"/>
          <w:szCs w:val="32"/>
        </w:rPr>
      </w:pPr>
      <w:r>
        <w:rPr>
          <w:rFonts w:hint="eastAsia" w:ascii="黑体" w:hAnsi="黑体" w:eastAsia="黑体"/>
          <w:sz w:val="32"/>
          <w:szCs w:val="32"/>
        </w:rPr>
        <w:t>三、子基金管理机构应具备的条件</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（一）管理资质</w:t>
      </w:r>
    </w:p>
    <w:p>
      <w:pPr>
        <w:overflowPunct w:val="0"/>
        <w:adjustRightInd w:val="0"/>
        <w:snapToGrid w:val="0"/>
        <w:spacing w:line="560" w:lineRule="exact"/>
        <w:ind w:firstLine="640" w:firstLineChars="200"/>
        <w:rPr>
          <w:rFonts w:ascii="仿宋_GB2312" w:hAnsi="仿宋" w:eastAsia="仿宋_GB2312"/>
          <w:sz w:val="32"/>
          <w:szCs w:val="32"/>
        </w:rPr>
      </w:pPr>
      <w:r>
        <w:rPr>
          <w:rFonts w:hint="eastAsia" w:ascii="仿宋_GB2312" w:hAnsi="宋体" w:eastAsia="仿宋_GB2312" w:cs="宋体"/>
          <w:sz w:val="32"/>
          <w:szCs w:val="32"/>
        </w:rPr>
        <w:t>依法设立有固定营业场所以及与其业务相适应的软硬件设施，按照规定在中国证券投资基金业协会登记备案，且不存在重大违法违规行为。</w:t>
      </w:r>
      <w:r>
        <w:rPr>
          <w:rFonts w:hint="eastAsia" w:ascii="仿宋_GB2312" w:hAnsi="仿宋" w:eastAsia="仿宋_GB2312"/>
          <w:sz w:val="32"/>
          <w:szCs w:val="32"/>
        </w:rPr>
        <w:t>子基金管理机构须由申请机构或其关联方担任，注册资本</w:t>
      </w:r>
      <w:r>
        <w:rPr>
          <w:rFonts w:ascii="仿宋_GB2312" w:hAnsi="仿宋" w:eastAsia="仿宋_GB2312"/>
          <w:color w:val="000000"/>
          <w:sz w:val="32"/>
          <w:szCs w:val="32"/>
        </w:rPr>
        <w:t>不低于</w:t>
      </w:r>
      <w:r>
        <w:rPr>
          <w:rFonts w:eastAsia="仿宋_GB2312"/>
          <w:color w:val="000000"/>
          <w:sz w:val="32"/>
          <w:szCs w:val="32"/>
        </w:rPr>
        <w:t>1,000</w:t>
      </w:r>
      <w:r>
        <w:rPr>
          <w:rFonts w:ascii="仿宋_GB2312" w:hAnsi="仿宋" w:eastAsia="仿宋_GB2312"/>
          <w:color w:val="000000"/>
          <w:sz w:val="32"/>
          <w:szCs w:val="32"/>
        </w:rPr>
        <w:t>万元人民币</w:t>
      </w:r>
      <w:r>
        <w:rPr>
          <w:rFonts w:hint="eastAsia" w:ascii="仿宋_GB2312" w:hAnsi="仿宋" w:eastAsia="仿宋_GB2312"/>
          <w:sz w:val="32"/>
          <w:szCs w:val="32"/>
        </w:rPr>
        <w:t>。</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（二）管理团队</w:t>
      </w:r>
    </w:p>
    <w:p>
      <w:pPr>
        <w:overflowPunct w:val="0"/>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仿宋" w:eastAsia="仿宋_GB2312"/>
          <w:sz w:val="32"/>
          <w:szCs w:val="32"/>
        </w:rPr>
        <w:t>子</w:t>
      </w:r>
      <w:r>
        <w:rPr>
          <w:rFonts w:hint="eastAsia" w:ascii="仿宋_GB2312" w:hAnsi="宋体" w:eastAsia="仿宋_GB2312" w:cs="宋体"/>
          <w:sz w:val="32"/>
          <w:szCs w:val="32"/>
        </w:rPr>
        <w:t>基金管理机构应配备稳定的管理团队，至少具有</w:t>
      </w:r>
      <w:r>
        <w:rPr>
          <w:rFonts w:hint="eastAsia" w:eastAsia="仿宋_GB2312" w:cs="宋体"/>
          <w:sz w:val="32"/>
          <w:szCs w:val="32"/>
        </w:rPr>
        <w:t>3</w:t>
      </w:r>
      <w:r>
        <w:rPr>
          <w:rFonts w:hint="eastAsia" w:ascii="仿宋_GB2312" w:hAnsi="宋体" w:eastAsia="仿宋_GB2312" w:cs="宋体"/>
          <w:sz w:val="32"/>
          <w:szCs w:val="32"/>
        </w:rPr>
        <w:t>名具备</w:t>
      </w:r>
      <w:r>
        <w:rPr>
          <w:rFonts w:hint="eastAsia" w:eastAsia="仿宋_GB2312" w:cs="宋体"/>
          <w:sz w:val="32"/>
          <w:szCs w:val="32"/>
        </w:rPr>
        <w:t>3</w:t>
      </w:r>
      <w:r>
        <w:rPr>
          <w:rFonts w:hint="eastAsia" w:ascii="仿宋_GB2312" w:hAnsi="宋体" w:eastAsia="仿宋_GB2312" w:cs="宋体"/>
          <w:sz w:val="32"/>
          <w:szCs w:val="32"/>
        </w:rPr>
        <w:t>年以上股权投资基金管理工作经验的高级管理人员，</w:t>
      </w:r>
      <w:r>
        <w:rPr>
          <w:rFonts w:hint="eastAsia" w:ascii="仿宋_GB2312" w:hAnsi="仿宋" w:eastAsia="仿宋_GB2312"/>
          <w:sz w:val="32"/>
          <w:szCs w:val="32"/>
        </w:rPr>
        <w:t>彼此之间有</w:t>
      </w:r>
      <w:r>
        <w:rPr>
          <w:rFonts w:hint="eastAsia" w:eastAsia="仿宋_GB2312"/>
          <w:sz w:val="32"/>
          <w:szCs w:val="32"/>
        </w:rPr>
        <w:t>2</w:t>
      </w:r>
      <w:r>
        <w:rPr>
          <w:rFonts w:hint="eastAsia" w:ascii="仿宋_GB2312" w:hAnsi="仿宋" w:eastAsia="仿宋_GB2312"/>
          <w:sz w:val="32"/>
          <w:szCs w:val="32"/>
        </w:rPr>
        <w:t>年以上合</w:t>
      </w:r>
      <w:r>
        <w:rPr>
          <w:rFonts w:hint="eastAsia" w:ascii="仿宋_GB2312" w:hAnsi="宋体" w:eastAsia="仿宋_GB2312" w:cs="宋体"/>
          <w:sz w:val="32"/>
          <w:szCs w:val="32"/>
        </w:rPr>
        <w:t>作经历，且优先考虑可承诺委派核心团队成员常驻海南省办公或在海南省缴纳社保的子基金管理机构。具有良好的职业操守和信誉以及风险承担能力，子基金</w:t>
      </w:r>
      <w:r>
        <w:rPr>
          <w:rFonts w:ascii="仿宋" w:hAnsi="仿宋" w:eastAsia="仿宋" w:cs="仿宋"/>
          <w:spacing w:val="2"/>
          <w:sz w:val="31"/>
          <w:szCs w:val="31"/>
        </w:rPr>
        <w:t>管理机构及其高级管理人员、</w:t>
      </w:r>
      <w:r>
        <w:rPr>
          <w:rFonts w:hint="eastAsia" w:ascii="仿宋_GB2312" w:hAnsi="宋体" w:eastAsia="仿宋_GB2312" w:cs="宋体"/>
          <w:sz w:val="32"/>
          <w:szCs w:val="32"/>
        </w:rPr>
        <w:t>管理团队主要成员无违法违纪等不良记录。</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（三）投资能力</w:t>
      </w:r>
    </w:p>
    <w:p>
      <w:pPr>
        <w:spacing w:line="560" w:lineRule="exact"/>
        <w:ind w:firstLine="640" w:firstLineChars="200"/>
        <w:rPr>
          <w:rFonts w:hint="eastAsia" w:ascii="仿宋_GB2312" w:eastAsia="仿宋_GB2312"/>
          <w:sz w:val="32"/>
          <w:szCs w:val="32"/>
          <w:highlight w:val="none"/>
        </w:rPr>
      </w:pPr>
      <w:r>
        <w:rPr>
          <w:rFonts w:hint="eastAsia" w:ascii="仿宋_GB2312" w:hAnsi="仿宋" w:eastAsia="仿宋_GB2312"/>
          <w:sz w:val="32"/>
          <w:szCs w:val="32"/>
          <w:highlight w:val="none"/>
        </w:rPr>
        <w:t>子基金管理机构或其主要股东（公司制）、普通合伙人（合伙制）或</w:t>
      </w:r>
      <w:r>
        <w:rPr>
          <w:rFonts w:hint="eastAsia" w:eastAsia="仿宋_GB2312"/>
          <w:sz w:val="32"/>
          <w:szCs w:val="32"/>
          <w:highlight w:val="none"/>
        </w:rPr>
        <w:t>3</w:t>
      </w:r>
      <w:r>
        <w:rPr>
          <w:rFonts w:hint="eastAsia" w:ascii="仿宋_GB2312" w:hAnsi="仿宋" w:eastAsia="仿宋_GB2312"/>
          <w:sz w:val="32"/>
          <w:szCs w:val="32"/>
          <w:highlight w:val="none"/>
        </w:rPr>
        <w:t>名以上管理团队主要成员以骨干身份，累计管理股权投资基金实缴规模不低于</w:t>
      </w:r>
      <w:r>
        <w:rPr>
          <w:rFonts w:hint="eastAsia" w:eastAsia="仿宋_GB2312"/>
          <w:sz w:val="32"/>
          <w:szCs w:val="32"/>
          <w:highlight w:val="none"/>
        </w:rPr>
        <w:t>2</w:t>
      </w:r>
      <w:r>
        <w:rPr>
          <w:rFonts w:hint="eastAsia" w:ascii="仿宋_GB2312" w:hAnsi="仿宋" w:eastAsia="仿宋_GB2312"/>
          <w:sz w:val="32"/>
          <w:szCs w:val="32"/>
          <w:highlight w:val="none"/>
        </w:rPr>
        <w:t>亿元人民币（或等值货币），且主导过</w:t>
      </w:r>
      <w:r>
        <w:rPr>
          <w:rFonts w:hint="eastAsia" w:eastAsia="仿宋_GB2312"/>
          <w:sz w:val="32"/>
          <w:szCs w:val="32"/>
          <w:highlight w:val="none"/>
        </w:rPr>
        <w:t>3</w:t>
      </w:r>
      <w:r>
        <w:rPr>
          <w:rFonts w:hint="eastAsia" w:ascii="仿宋_GB2312" w:hAnsi="仿宋" w:eastAsia="仿宋_GB2312"/>
          <w:sz w:val="32"/>
          <w:szCs w:val="32"/>
          <w:highlight w:val="none"/>
        </w:rPr>
        <w:t>个（含）以上成功退出的股权投资案例</w:t>
      </w:r>
      <w:r>
        <w:rPr>
          <w:rFonts w:hint="eastAsia" w:ascii="仿宋_GB2312" w:eastAsia="仿宋_GB2312"/>
          <w:sz w:val="32"/>
          <w:szCs w:val="32"/>
          <w:highlight w:val="none"/>
        </w:rPr>
        <w:t>。</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（四）风险控制</w:t>
      </w:r>
    </w:p>
    <w:p>
      <w:pPr>
        <w:spacing w:line="560" w:lineRule="exact"/>
        <w:ind w:firstLine="640" w:firstLineChars="200"/>
        <w:rPr>
          <w:rFonts w:ascii="仿宋_GB2312" w:hAnsi="微软雅黑" w:eastAsia="仿宋_GB2312" w:cs="宋体"/>
          <w:kern w:val="0"/>
          <w:sz w:val="32"/>
          <w:szCs w:val="32"/>
        </w:rPr>
      </w:pPr>
      <w:r>
        <w:rPr>
          <w:rFonts w:hint="eastAsia" w:ascii="仿宋_GB2312" w:eastAsia="仿宋_GB2312"/>
          <w:sz w:val="32"/>
          <w:szCs w:val="32"/>
        </w:rPr>
        <w:t>子基金管理机构的公司治理、内控机制等管理制度健全，管理和投资运作规范，具备严格合理的项目遴选机制、投资决策机制、投后管理机制、激励约束机制、资产托管机制、风险控制机制和</w:t>
      </w:r>
      <w:r>
        <w:rPr>
          <w:rFonts w:hint="eastAsia" w:ascii="仿宋" w:hAnsi="仿宋" w:eastAsia="仿宋" w:cs="仿宋"/>
          <w:spacing w:val="7"/>
          <w:sz w:val="31"/>
          <w:szCs w:val="31"/>
          <w:lang w:eastAsia="zh-Hans"/>
        </w:rPr>
        <w:t>健全的</w:t>
      </w:r>
      <w:r>
        <w:rPr>
          <w:rFonts w:hint="eastAsia" w:ascii="仿宋_GB2312" w:eastAsia="仿宋_GB2312"/>
          <w:sz w:val="32"/>
          <w:szCs w:val="32"/>
        </w:rPr>
        <w:t>财务管理制度。</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（五）募资能力</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一是子基金管理机构应向《私募投资基金监督管理暂行办法》等监管部门规章制度所规定的合格投资者募集资金。</w:t>
      </w:r>
      <w:r>
        <w:rPr>
          <w:rFonts w:hint="eastAsia" w:ascii="仿宋_GB2312" w:hAnsi="仿宋" w:eastAsia="仿宋_GB2312"/>
          <w:sz w:val="32"/>
          <w:szCs w:val="32"/>
        </w:rPr>
        <w:t>以合伙企业、契约等非法人形式，通过汇集投资者的资金直接或者间接投资于子基金的，子基金管理机构应当穿透核查最终投资者是否为合格投资者，并合并计算投资者人数。子基金管理机构应当勤勉尽责，核实各出资人是否符合国家相关政策法规规定的合格投资者要求</w:t>
      </w:r>
      <w:r>
        <w:rPr>
          <w:rFonts w:hint="eastAsia" w:ascii="仿宋_GB2312" w:hAnsi="宋体" w:eastAsia="仿宋_GB2312" w:cs="宋体"/>
          <w:sz w:val="32"/>
          <w:szCs w:val="32"/>
        </w:rPr>
        <w:t>。</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二是自贸港基金申报方案由子基金申请</w:t>
      </w:r>
      <w:r>
        <w:rPr>
          <w:rFonts w:hint="eastAsia" w:ascii="仿宋_GB2312" w:hAnsi="仿宋" w:eastAsia="仿宋_GB2312"/>
          <w:sz w:val="32"/>
          <w:szCs w:val="32"/>
        </w:rPr>
        <w:t>机构</w:t>
      </w:r>
      <w:r>
        <w:rPr>
          <w:rFonts w:hint="eastAsia" w:ascii="仿宋_GB2312" w:hAnsi="宋体" w:eastAsia="仿宋_GB2312" w:cs="宋体"/>
          <w:sz w:val="32"/>
          <w:szCs w:val="32"/>
        </w:rPr>
        <w:t>负责提交。申请新设子基金的，子基金申请机构在提交基金申报方案时，须至少已经募集到拟设立子基金总规模的</w:t>
      </w:r>
      <w:r>
        <w:rPr>
          <w:rFonts w:hint="eastAsia" w:eastAsia="仿宋_GB2312" w:cs="宋体"/>
          <w:sz w:val="32"/>
          <w:szCs w:val="32"/>
        </w:rPr>
        <w:t>40%</w:t>
      </w:r>
      <w:r>
        <w:rPr>
          <w:rFonts w:hint="eastAsia" w:ascii="仿宋_GB2312" w:hAnsi="宋体" w:eastAsia="仿宋_GB2312" w:cs="宋体"/>
          <w:sz w:val="32"/>
          <w:szCs w:val="32"/>
        </w:rPr>
        <w:t>资金（不含自贸港基金出资部分），并提供拟出资人的出资承诺函、出资能力证明等材料（拟出资人为各级人民政府或其职能部门直接出资的政府投资基金除外，但原则上应提供同等效力的证明材料）；子基金申报方案获得通过后，在签署合伙协议(或公司章程）时，该申报方案中已承诺出资的社会出资人出资金额变动调整不得超过</w:t>
      </w:r>
      <w:r>
        <w:rPr>
          <w:rFonts w:hint="eastAsia" w:eastAsia="仿宋_GB2312" w:cs="宋体"/>
          <w:sz w:val="32"/>
          <w:szCs w:val="32"/>
        </w:rPr>
        <w:t>50%</w:t>
      </w:r>
      <w:r>
        <w:rPr>
          <w:rFonts w:hint="eastAsia" w:ascii="仿宋_GB2312" w:hAnsi="宋体" w:eastAsia="仿宋_GB2312" w:cs="宋体"/>
          <w:sz w:val="32"/>
          <w:szCs w:val="32"/>
        </w:rPr>
        <w:t>。</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三是</w:t>
      </w:r>
      <w:r>
        <w:rPr>
          <w:rFonts w:hint="eastAsia" w:ascii="仿宋_GB2312" w:hAnsi="宋体" w:eastAsia="仿宋_GB2312" w:cs="宋体"/>
          <w:sz w:val="32"/>
          <w:szCs w:val="32"/>
        </w:rPr>
        <w:t>子基金申请机构必须承诺自自贸港基金投资决策机构做出有效投资决议之日起</w:t>
      </w:r>
      <w:r>
        <w:rPr>
          <w:rFonts w:eastAsia="仿宋_GB2312" w:cs="宋体"/>
          <w:color w:val="000000"/>
          <w:sz w:val="32"/>
          <w:szCs w:val="32"/>
        </w:rPr>
        <w:t>12</w:t>
      </w:r>
      <w:r>
        <w:rPr>
          <w:rFonts w:ascii="仿宋_GB2312" w:hAnsi="宋体" w:eastAsia="仿宋_GB2312" w:cs="宋体"/>
          <w:color w:val="000000"/>
          <w:sz w:val="32"/>
          <w:szCs w:val="32"/>
        </w:rPr>
        <w:t>个月</w:t>
      </w:r>
      <w:r>
        <w:rPr>
          <w:rFonts w:hint="eastAsia" w:ascii="仿宋_GB2312" w:hAnsi="宋体" w:eastAsia="仿宋_GB2312" w:cs="宋体"/>
          <w:sz w:val="32"/>
          <w:szCs w:val="32"/>
        </w:rPr>
        <w:t>内完成子基金的工商注册和中国证券投资基金业协会备案工作。</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（六）申请时限</w:t>
      </w:r>
    </w:p>
    <w:p>
      <w:pPr>
        <w:spacing w:line="560" w:lineRule="exact"/>
        <w:ind w:firstLine="640" w:firstLineChars="200"/>
        <w:rPr>
          <w:rFonts w:ascii="仿宋_GB2312" w:eastAsia="仿宋_GB2312"/>
          <w:sz w:val="32"/>
          <w:szCs w:val="32"/>
        </w:rPr>
      </w:pPr>
      <w:r>
        <w:rPr>
          <w:rFonts w:hint="eastAsia" w:ascii="仿宋_GB2312" w:hAnsi="宋体" w:eastAsia="仿宋_GB2312" w:cs="宋体"/>
          <w:sz w:val="32"/>
          <w:szCs w:val="32"/>
        </w:rPr>
        <w:t>申请自贸港基金增资的子基金注册时间原则上不超过</w:t>
      </w:r>
      <w:r>
        <w:rPr>
          <w:rFonts w:hint="eastAsia" w:eastAsia="仿宋_GB2312" w:cs="宋体"/>
          <w:sz w:val="32"/>
          <w:szCs w:val="32"/>
        </w:rPr>
        <w:t>12</w:t>
      </w:r>
      <w:r>
        <w:rPr>
          <w:rFonts w:hint="eastAsia" w:ascii="仿宋_GB2312" w:hAnsi="宋体" w:eastAsia="仿宋_GB2312" w:cs="宋体"/>
          <w:sz w:val="32"/>
          <w:szCs w:val="32"/>
        </w:rPr>
        <w:t>个月（自子基金工商注册之日起至自贸港基金受理其申请之日止，自贸港基金对已参股子基金的增资不受该条款时间限制），同时须提供子基金现有全体出资人同意申请自贸港基金出资且以平价增资并豁免自贸港基金罚息及同意自贸港基金享有子基金已投资项目收益（如有）的合伙人会议决议或股东会决议。</w:t>
      </w:r>
    </w:p>
    <w:p>
      <w:pPr>
        <w:widowControl/>
        <w:shd w:val="clear" w:color="auto" w:fill="FFFFFF"/>
        <w:spacing w:before="156" w:beforeLines="50" w:line="560" w:lineRule="exact"/>
        <w:ind w:firstLine="640" w:firstLineChars="200"/>
        <w:outlineLvl w:val="0"/>
        <w:rPr>
          <w:rFonts w:ascii="黑体" w:hAnsi="黑体" w:eastAsia="黑体"/>
          <w:sz w:val="32"/>
          <w:szCs w:val="32"/>
        </w:rPr>
      </w:pPr>
      <w:r>
        <w:rPr>
          <w:rFonts w:hint="eastAsia" w:ascii="黑体" w:hAnsi="黑体" w:eastAsia="黑体"/>
          <w:sz w:val="32"/>
          <w:szCs w:val="32"/>
        </w:rPr>
        <w:t>四、子基金设立要求</w:t>
      </w:r>
    </w:p>
    <w:p>
      <w:pPr>
        <w:snapToGrid w:val="0"/>
        <w:spacing w:line="560" w:lineRule="exact"/>
        <w:ind w:firstLine="640" w:firstLineChars="200"/>
        <w:jc w:val="left"/>
        <w:rPr>
          <w:rFonts w:ascii="仿宋_GB2312" w:eastAsia="仿宋_GB2312"/>
          <w:sz w:val="32"/>
          <w:szCs w:val="32"/>
        </w:rPr>
      </w:pPr>
      <w:r>
        <w:rPr>
          <w:rFonts w:hint="eastAsia" w:ascii="仿宋_GB2312" w:hAnsi="仿宋" w:eastAsia="仿宋_GB2312"/>
          <w:sz w:val="32"/>
          <w:szCs w:val="32"/>
        </w:rPr>
        <w:t>自贸港基金参股设立子基金或对已设立子基金增资，子基金须符合下列要求：</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（一）组织形式和类型</w:t>
      </w:r>
    </w:p>
    <w:p>
      <w:pPr>
        <w:snapToGrid w:val="0"/>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子基金组织形式为公司制或有限合伙制。</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（二）注册区域</w:t>
      </w:r>
    </w:p>
    <w:p>
      <w:pPr>
        <w:snapToGrid w:val="0"/>
        <w:spacing w:line="560" w:lineRule="exact"/>
        <w:ind w:firstLine="640" w:firstLineChars="200"/>
        <w:jc w:val="left"/>
        <w:rPr>
          <w:rFonts w:hint="eastAsia" w:ascii="仿宋_GB2312" w:eastAsia="仿宋_GB2312"/>
          <w:sz w:val="32"/>
        </w:rPr>
      </w:pPr>
      <w:r>
        <w:rPr>
          <w:rFonts w:hint="eastAsia" w:ascii="仿宋_GB2312" w:hAnsi="仿宋" w:eastAsia="仿宋_GB2312"/>
          <w:sz w:val="32"/>
          <w:szCs w:val="32"/>
        </w:rPr>
        <w:t>子基金注册在海南省。</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（三）基金规模</w:t>
      </w:r>
    </w:p>
    <w:p>
      <w:pPr>
        <w:widowControl/>
        <w:ind w:firstLine="640" w:firstLineChars="200"/>
        <w:jc w:val="left"/>
        <w:rPr>
          <w:rFonts w:ascii="仿宋_GB2312" w:eastAsia="仿宋_GB2312"/>
          <w:sz w:val="32"/>
          <w:szCs w:val="32"/>
        </w:rPr>
      </w:pPr>
      <w:r>
        <w:rPr>
          <w:rFonts w:hint="eastAsia" w:ascii="仿宋_GB2312" w:eastAsia="仿宋_GB2312"/>
          <w:sz w:val="32"/>
          <w:szCs w:val="32"/>
        </w:rPr>
        <w:t>子基金规模原则上应与其管理机构的投资能力相匹配。重点产业子基金规模不低于</w:t>
      </w:r>
      <w:r>
        <w:rPr>
          <w:rFonts w:hint="eastAsia" w:eastAsia="仿宋_GB2312"/>
          <w:sz w:val="32"/>
          <w:szCs w:val="32"/>
        </w:rPr>
        <w:t>1</w:t>
      </w:r>
      <w:r>
        <w:rPr>
          <w:rFonts w:hint="eastAsia" w:ascii="仿宋_GB2312" w:eastAsia="仿宋_GB2312"/>
          <w:sz w:val="32"/>
          <w:szCs w:val="32"/>
        </w:rPr>
        <w:t>亿元人民币，重点园区子基金规模不低于</w:t>
      </w:r>
      <w:r>
        <w:rPr>
          <w:rFonts w:hint="eastAsia" w:eastAsia="仿宋_GB2312"/>
          <w:sz w:val="32"/>
          <w:szCs w:val="32"/>
        </w:rPr>
        <w:t>5000</w:t>
      </w:r>
      <w:r>
        <w:rPr>
          <w:rFonts w:hint="eastAsia" w:ascii="仿宋_GB2312" w:eastAsia="仿宋_GB2312"/>
          <w:sz w:val="32"/>
          <w:szCs w:val="32"/>
        </w:rPr>
        <w:t>万元人民币。</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（四）出资比例</w:t>
      </w:r>
    </w:p>
    <w:p>
      <w:pPr>
        <w:widowControl/>
        <w:ind w:firstLine="640" w:firstLineChars="200"/>
        <w:jc w:val="left"/>
        <w:rPr>
          <w:rFonts w:ascii="仿宋_GB2312" w:eastAsia="仿宋_GB2312"/>
          <w:sz w:val="32"/>
          <w:szCs w:val="32"/>
        </w:rPr>
      </w:pPr>
      <w:r>
        <w:rPr>
          <w:rFonts w:hint="eastAsia" w:ascii="仿宋_GB2312" w:eastAsia="仿宋_GB2312"/>
          <w:sz w:val="32"/>
          <w:szCs w:val="32"/>
        </w:rPr>
        <w:t>子基金向自贸港基金申请的出资比例不超过子基金认缴出资总金额的</w:t>
      </w:r>
      <w:r>
        <w:rPr>
          <w:rFonts w:eastAsia="仿宋_GB2312"/>
          <w:sz w:val="32"/>
          <w:szCs w:val="32"/>
        </w:rPr>
        <w:t>30%</w:t>
      </w:r>
      <w:r>
        <w:rPr>
          <w:rFonts w:hint="eastAsia" w:ascii="仿宋_GB2312" w:hAnsi="仿宋_GB2312" w:eastAsia="仿宋_GB2312" w:cs="仿宋_GB2312"/>
          <w:color w:val="000000"/>
          <w:kern w:val="0"/>
          <w:sz w:val="30"/>
          <w:szCs w:val="30"/>
          <w:lang w:bidi="ar"/>
        </w:rPr>
        <w:t>。</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（五）子基金管理机构或其关联方对子基金的出资比例</w:t>
      </w:r>
    </w:p>
    <w:p>
      <w:pPr>
        <w:snapToGrid w:val="0"/>
        <w:spacing w:line="560" w:lineRule="exact"/>
        <w:ind w:firstLine="640" w:firstLineChars="200"/>
        <w:rPr>
          <w:rFonts w:ascii="仿宋_GB2312" w:hAnsi="仿宋" w:eastAsia="仿宋_GB2312"/>
          <w:sz w:val="32"/>
          <w:szCs w:val="32"/>
        </w:rPr>
      </w:pPr>
      <w:r>
        <w:rPr>
          <w:rFonts w:hint="eastAsia" w:ascii="仿宋_GB2312" w:eastAsia="仿宋_GB2312" w:cs="仿宋_GB2312"/>
          <w:sz w:val="32"/>
          <w:szCs w:val="32"/>
        </w:rPr>
        <w:t>子基金管理机构或关联方对子基金的认缴出资比例不低于</w:t>
      </w:r>
      <w:r>
        <w:rPr>
          <w:rFonts w:hint="eastAsia" w:eastAsia="仿宋_GB2312" w:cs="仿宋_GB2312"/>
          <w:sz w:val="32"/>
          <w:szCs w:val="32"/>
        </w:rPr>
        <w:t>1</w:t>
      </w:r>
      <w:r>
        <w:rPr>
          <w:rFonts w:eastAsia="仿宋_GB2312" w:cs="仿宋_GB2312"/>
          <w:sz w:val="32"/>
          <w:szCs w:val="32"/>
        </w:rPr>
        <w:t>%</w:t>
      </w:r>
      <w:r>
        <w:rPr>
          <w:rFonts w:hint="eastAsia" w:ascii="仿宋_GB2312" w:eastAsia="仿宋_GB2312" w:cs="仿宋_GB2312"/>
          <w:sz w:val="32"/>
          <w:szCs w:val="32"/>
        </w:rPr>
        <w:t>。</w:t>
      </w:r>
      <w:r>
        <w:rPr>
          <w:rFonts w:hint="eastAsia" w:ascii="仿宋_GB2312" w:hAnsi="仿宋" w:eastAsia="仿宋_GB2312"/>
          <w:sz w:val="32"/>
          <w:szCs w:val="32"/>
        </w:rPr>
        <w:t>子基金采用有限合伙制设立的，子基金管理机构或关联方作为普通合伙人</w:t>
      </w:r>
      <w:r>
        <w:rPr>
          <w:rFonts w:hint="eastAsia" w:ascii="仿宋_GB2312" w:eastAsia="仿宋_GB2312" w:cs="仿宋_GB2312"/>
          <w:sz w:val="32"/>
          <w:szCs w:val="32"/>
        </w:rPr>
        <w:t>认缴</w:t>
      </w:r>
      <w:r>
        <w:rPr>
          <w:rFonts w:hint="eastAsia" w:ascii="仿宋_GB2312" w:hAnsi="仿宋" w:eastAsia="仿宋_GB2312"/>
          <w:sz w:val="32"/>
          <w:szCs w:val="32"/>
        </w:rPr>
        <w:t>出资比例不低于</w:t>
      </w:r>
      <w:r>
        <w:rPr>
          <w:rFonts w:eastAsia="仿宋_GB2312"/>
          <w:sz w:val="32"/>
          <w:szCs w:val="32"/>
        </w:rPr>
        <w:t>1%</w:t>
      </w:r>
      <w:r>
        <w:rPr>
          <w:rFonts w:hint="eastAsia" w:ascii="仿宋_GB2312" w:eastAsia="仿宋_GB2312" w:cs="仿宋_GB2312"/>
          <w:sz w:val="32"/>
          <w:szCs w:val="32"/>
        </w:rPr>
        <w:t>。</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（六）存续期限</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子基金</w:t>
      </w:r>
      <w:r>
        <w:rPr>
          <w:rFonts w:ascii="仿宋_GB2312" w:hAnsi="仿宋_GB2312" w:eastAsia="仿宋_GB2312" w:cs="仿宋_GB2312"/>
          <w:color w:val="000000"/>
          <w:kern w:val="0"/>
          <w:sz w:val="30"/>
          <w:szCs w:val="30"/>
          <w:lang w:bidi="ar"/>
        </w:rPr>
        <w:t>存续期一般不超过</w:t>
      </w:r>
      <w:r>
        <w:rPr>
          <w:rFonts w:eastAsia="仿宋_GB2312" w:cs="仿宋_GB2312"/>
          <w:color w:val="000000"/>
          <w:kern w:val="0"/>
          <w:sz w:val="30"/>
          <w:szCs w:val="30"/>
          <w:lang w:bidi="ar"/>
        </w:rPr>
        <w:t>10</w:t>
      </w:r>
      <w:r>
        <w:rPr>
          <w:rFonts w:ascii="仿宋_GB2312" w:hAnsi="仿宋_GB2312" w:eastAsia="仿宋_GB2312" w:cs="仿宋_GB2312"/>
          <w:color w:val="000000"/>
          <w:kern w:val="0"/>
          <w:sz w:val="30"/>
          <w:szCs w:val="30"/>
          <w:lang w:bidi="ar"/>
        </w:rPr>
        <w:t>年</w:t>
      </w:r>
      <w:r>
        <w:rPr>
          <w:rFonts w:hint="eastAsia" w:ascii="仿宋_GB2312" w:hAnsi="仿宋_GB2312" w:eastAsia="仿宋_GB2312" w:cs="仿宋_GB2312"/>
          <w:color w:val="000000"/>
          <w:kern w:val="0"/>
          <w:sz w:val="30"/>
          <w:szCs w:val="30"/>
          <w:lang w:bidi="ar"/>
        </w:rPr>
        <w:t>，且</w:t>
      </w:r>
      <w:r>
        <w:rPr>
          <w:rFonts w:hint="eastAsia" w:ascii="仿宋_GB2312" w:eastAsia="仿宋_GB2312"/>
          <w:sz w:val="32"/>
          <w:szCs w:val="32"/>
        </w:rPr>
        <w:t>存续期限不超过自贸港基金</w:t>
      </w:r>
      <w:r>
        <w:rPr>
          <w:rFonts w:ascii="仿宋_GB2312" w:eastAsia="仿宋_GB2312"/>
          <w:sz w:val="32"/>
          <w:szCs w:val="32"/>
        </w:rPr>
        <w:t>的存续期</w:t>
      </w:r>
      <w:r>
        <w:rPr>
          <w:rFonts w:ascii="仿宋_GB2312" w:hAnsi="仿宋_GB2312" w:eastAsia="仿宋_GB2312" w:cs="仿宋_GB2312"/>
          <w:color w:val="000000"/>
          <w:kern w:val="0"/>
          <w:sz w:val="30"/>
          <w:szCs w:val="30"/>
          <w:lang w:bidi="ar"/>
        </w:rPr>
        <w:t>。存续期满后如需延长，应报联席会议审批。</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（七）出资顺序</w:t>
      </w:r>
    </w:p>
    <w:p>
      <w:pPr>
        <w:snapToGrid w:val="0"/>
        <w:spacing w:line="560" w:lineRule="exact"/>
        <w:ind w:firstLine="600" w:firstLineChars="200"/>
        <w:rPr>
          <w:rFonts w:hint="eastAsia" w:ascii="仿宋_GB2312" w:eastAsia="仿宋_GB2312"/>
          <w:sz w:val="32"/>
          <w:szCs w:val="32"/>
        </w:rPr>
      </w:pPr>
      <w:r>
        <w:rPr>
          <w:rFonts w:ascii="仿宋_GB2312" w:hAnsi="仿宋_GB2312" w:eastAsia="仿宋_GB2312" w:cs="仿宋_GB2312"/>
          <w:color w:val="000000"/>
          <w:kern w:val="0"/>
          <w:sz w:val="30"/>
          <w:szCs w:val="30"/>
          <w:lang w:bidi="ar"/>
        </w:rPr>
        <w:t>自贸港基金予以末位出资到位。自贸港基金与中央政府投资基金等共同参股发起设立子基金的，按照国家有关规</w:t>
      </w:r>
      <w:r>
        <w:rPr>
          <w:rFonts w:hint="eastAsia" w:ascii="仿宋_GB2312" w:eastAsia="仿宋_GB2312"/>
          <w:sz w:val="32"/>
          <w:szCs w:val="32"/>
        </w:rPr>
        <w:t>定执行。</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（八）投资领域</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重点产业子基金：</w:t>
      </w:r>
      <w:r>
        <w:rPr>
          <w:rFonts w:ascii="仿宋_GB2312" w:eastAsia="仿宋_GB2312"/>
          <w:sz w:val="32"/>
          <w:szCs w:val="32"/>
        </w:rPr>
        <w:t>支持旅游业、现代服务业、高新技术产业和热带特色高效农业等主导产业发展；支持数字经济、石油化工新材料、现代生物医药等战略性新兴产业和先进制造业，以及深海科技、南繁育种、航天科技等“海陆空”未来产业发展；支持培育中小微企业向“专精特新”发展。</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重点园区子基金：支持儋洋一体化发展，</w:t>
      </w:r>
      <w:r>
        <w:rPr>
          <w:rFonts w:ascii="仿宋_GB2312" w:eastAsia="仿宋_GB2312"/>
          <w:sz w:val="32"/>
          <w:szCs w:val="32"/>
        </w:rPr>
        <w:t>支持海口江东新区、</w:t>
      </w:r>
      <w:r>
        <w:rPr>
          <w:rFonts w:hint="eastAsia" w:ascii="仿宋_GB2312" w:eastAsia="仿宋_GB2312"/>
          <w:sz w:val="32"/>
          <w:szCs w:val="32"/>
        </w:rPr>
        <w:t>海口高新区、</w:t>
      </w:r>
      <w:r>
        <w:rPr>
          <w:rFonts w:ascii="仿宋_GB2312" w:eastAsia="仿宋_GB2312"/>
          <w:sz w:val="32"/>
          <w:szCs w:val="32"/>
        </w:rPr>
        <w:t>三亚崖州湾科技城和博鳌乐城国际医疗旅游先行区等省内各园区的产业培育与集聚，鼓励有条件的市县和园区与自贸港基金合作设立子基金，推动形成“一园区、一基金”发展格局。</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（九）投资阶段</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子基金可对各个阶段的企业进行投资。</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（十）投资地域</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子基金投资海南省内企业的金额应不低于自贸港基金出资额的</w:t>
      </w:r>
      <w:r>
        <w:rPr>
          <w:rFonts w:hint="eastAsia" w:eastAsia="仿宋_GB2312"/>
          <w:sz w:val="32"/>
          <w:szCs w:val="32"/>
        </w:rPr>
        <w:t>1.5</w:t>
      </w:r>
      <w:r>
        <w:rPr>
          <w:rFonts w:hint="eastAsia" w:ascii="仿宋_GB2312" w:eastAsia="仿宋_GB2312"/>
          <w:sz w:val="32"/>
          <w:szCs w:val="32"/>
        </w:rPr>
        <w:t>倍。海南省内企业应开展实质经营活动，并包括下列情形：</w:t>
      </w:r>
    </w:p>
    <w:p>
      <w:pPr>
        <w:snapToGrid w:val="0"/>
        <w:spacing w:line="560" w:lineRule="exact"/>
        <w:ind w:firstLine="640" w:firstLineChars="200"/>
        <w:rPr>
          <w:rFonts w:ascii="仿宋_GB2312" w:eastAsia="仿宋_GB2312"/>
          <w:sz w:val="32"/>
          <w:szCs w:val="32"/>
        </w:rPr>
      </w:pPr>
      <w:r>
        <w:rPr>
          <w:rFonts w:hint="eastAsia" w:eastAsia="仿宋_GB2312"/>
          <w:sz w:val="32"/>
          <w:szCs w:val="32"/>
        </w:rPr>
        <w:t>1.</w:t>
      </w:r>
      <w:r>
        <w:rPr>
          <w:rFonts w:hint="eastAsia" w:ascii="仿宋_GB2312" w:eastAsia="仿宋_GB2312"/>
          <w:sz w:val="32"/>
          <w:szCs w:val="32"/>
        </w:rPr>
        <w:t>子基金所投企业注册地位于海南省内，且投资额应不少于自贸港基金出资额；</w:t>
      </w:r>
    </w:p>
    <w:p>
      <w:pPr>
        <w:snapToGrid w:val="0"/>
        <w:spacing w:line="560" w:lineRule="exact"/>
        <w:ind w:firstLine="640" w:firstLineChars="200"/>
        <w:rPr>
          <w:rFonts w:ascii="仿宋_GB2312" w:eastAsia="仿宋_GB2312"/>
          <w:sz w:val="32"/>
          <w:szCs w:val="32"/>
        </w:rPr>
      </w:pPr>
      <w:r>
        <w:rPr>
          <w:rFonts w:hint="eastAsia" w:eastAsia="仿宋_GB2312"/>
          <w:sz w:val="32"/>
          <w:szCs w:val="32"/>
        </w:rPr>
        <w:t>2.</w:t>
      </w:r>
      <w:r>
        <w:rPr>
          <w:rFonts w:hint="eastAsia" w:ascii="仿宋_GB2312" w:eastAsia="仿宋_GB2312"/>
          <w:sz w:val="32"/>
          <w:szCs w:val="32"/>
        </w:rPr>
        <w:t>子基金存续期内，所投企业迁入海南省内、被海南省内注册的企业收购或者在省内设立子公司；</w:t>
      </w:r>
    </w:p>
    <w:p>
      <w:pPr>
        <w:snapToGrid w:val="0"/>
        <w:spacing w:line="560" w:lineRule="exact"/>
        <w:ind w:firstLine="640" w:firstLineChars="200"/>
        <w:rPr>
          <w:rFonts w:ascii="仿宋_GB2312" w:eastAsia="仿宋_GB2312"/>
          <w:sz w:val="32"/>
          <w:szCs w:val="32"/>
        </w:rPr>
      </w:pPr>
      <w:r>
        <w:rPr>
          <w:rFonts w:hint="eastAsia" w:eastAsia="仿宋_GB2312"/>
          <w:sz w:val="32"/>
          <w:szCs w:val="32"/>
        </w:rPr>
        <w:t>3.</w:t>
      </w:r>
      <w:r>
        <w:rPr>
          <w:rFonts w:hint="eastAsia" w:ascii="仿宋_GB2312" w:eastAsia="仿宋_GB2312"/>
          <w:sz w:val="32"/>
          <w:szCs w:val="32"/>
        </w:rPr>
        <w:t>子基金设立后，子基金管理公司在管的其他非海南省内政府投资基金新增投资的注册在海南省内的企业。</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（十一）投资限额</w:t>
      </w:r>
    </w:p>
    <w:p>
      <w:pPr>
        <w:snapToGrid w:val="0"/>
        <w:spacing w:line="560" w:lineRule="exact"/>
        <w:ind w:firstLine="640" w:firstLineChars="200"/>
        <w:rPr>
          <w:rFonts w:ascii="仿宋_GB2312" w:eastAsia="仿宋_GB2312"/>
          <w:sz w:val="32"/>
          <w:szCs w:val="32"/>
        </w:rPr>
      </w:pPr>
      <w:r>
        <w:rPr>
          <w:rFonts w:hint="eastAsia" w:eastAsia="仿宋_GB2312"/>
          <w:sz w:val="32"/>
          <w:szCs w:val="32"/>
        </w:rPr>
        <w:t>子基金投资原则上不超过被投资企业总</w:t>
      </w:r>
      <w:r>
        <w:rPr>
          <w:rFonts w:hint="eastAsia" w:ascii="仿宋_GB2312" w:eastAsia="仿宋_GB2312"/>
          <w:sz w:val="32"/>
          <w:szCs w:val="32"/>
        </w:rPr>
        <w:t>股权的</w:t>
      </w:r>
      <w:r>
        <w:rPr>
          <w:rFonts w:hint="eastAsia" w:eastAsia="仿宋_GB2312"/>
          <w:sz w:val="32"/>
          <w:szCs w:val="32"/>
        </w:rPr>
        <w:t>30%</w:t>
      </w:r>
      <w:r>
        <w:rPr>
          <w:rFonts w:hint="eastAsia" w:ascii="仿宋_GB2312" w:eastAsia="仿宋_GB2312"/>
          <w:sz w:val="32"/>
          <w:szCs w:val="32"/>
        </w:rPr>
        <w:t>；对同一企业股权投资的资金总额，原则上不超过该子基金规模的</w:t>
      </w:r>
      <w:r>
        <w:rPr>
          <w:rFonts w:hint="eastAsia" w:eastAsia="仿宋_GB2312"/>
          <w:sz w:val="32"/>
          <w:szCs w:val="32"/>
        </w:rPr>
        <w:t>20%</w:t>
      </w:r>
      <w:r>
        <w:rPr>
          <w:rFonts w:hint="eastAsia" w:ascii="仿宋_GB2312" w:eastAsia="仿宋_GB2312"/>
          <w:sz w:val="32"/>
          <w:szCs w:val="32"/>
        </w:rPr>
        <w:t>，如同一企业股权投资的投资金额超过子基金规模的</w:t>
      </w:r>
      <w:r>
        <w:rPr>
          <w:rFonts w:hint="eastAsia" w:eastAsia="仿宋_GB2312"/>
          <w:sz w:val="32"/>
          <w:szCs w:val="32"/>
        </w:rPr>
        <w:t>20%</w:t>
      </w:r>
      <w:r>
        <w:rPr>
          <w:rFonts w:hint="eastAsia" w:ascii="仿宋_GB2312" w:eastAsia="仿宋_GB2312"/>
          <w:sz w:val="32"/>
          <w:szCs w:val="32"/>
        </w:rPr>
        <w:t>，需经联席会议表决</w:t>
      </w:r>
      <w:r>
        <w:rPr>
          <w:rFonts w:hint="eastAsia" w:eastAsia="仿宋_GB2312"/>
          <w:sz w:val="32"/>
          <w:szCs w:val="32"/>
        </w:rPr>
        <w:t>。</w:t>
      </w:r>
      <w:r>
        <w:rPr>
          <w:rFonts w:hint="eastAsia" w:ascii="仿宋_GB2312" w:hAnsi="微软雅黑" w:eastAsia="仿宋_GB2312" w:cs="宋体"/>
          <w:kern w:val="0"/>
          <w:sz w:val="32"/>
          <w:szCs w:val="32"/>
        </w:rPr>
        <w:t>省委、省政府确定的重大投资项目不受上述比例约束。</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（十二）管理费用</w:t>
      </w:r>
    </w:p>
    <w:p>
      <w:pPr>
        <w:snapToGrid w:val="0"/>
        <w:spacing w:line="560" w:lineRule="exact"/>
        <w:ind w:firstLine="640" w:firstLineChars="200"/>
        <w:rPr>
          <w:rFonts w:hint="eastAsia" w:ascii="仿宋_GB2312" w:eastAsia="仿宋_GB2312"/>
          <w:sz w:val="32"/>
          <w:szCs w:val="32"/>
          <w:highlight w:val="yellow"/>
        </w:rPr>
      </w:pPr>
      <w:r>
        <w:rPr>
          <w:rFonts w:hint="eastAsia" w:ascii="仿宋_GB2312" w:eastAsia="仿宋_GB2312"/>
          <w:sz w:val="32"/>
          <w:szCs w:val="32"/>
        </w:rPr>
        <w:t>子基金管理公司每年按照不超过子基金实缴规模的</w:t>
      </w:r>
      <w:r>
        <w:rPr>
          <w:rFonts w:hint="eastAsia" w:eastAsia="仿宋_GB2312"/>
          <w:sz w:val="32"/>
          <w:szCs w:val="32"/>
        </w:rPr>
        <w:t>2%</w:t>
      </w:r>
      <w:r>
        <w:rPr>
          <w:rFonts w:hint="eastAsia" w:ascii="仿宋_GB2312" w:eastAsia="仿宋_GB2312"/>
          <w:sz w:val="32"/>
          <w:szCs w:val="32"/>
        </w:rPr>
        <w:t>收取管理费，且对自贸港基金的收取管理费的标准不得高于其他出资人。</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（十三）收益分配及亏损承担</w:t>
      </w:r>
    </w:p>
    <w:p>
      <w:pPr>
        <w:spacing w:line="560" w:lineRule="exact"/>
        <w:ind w:firstLine="627" w:firstLineChars="196"/>
        <w:rPr>
          <w:rFonts w:ascii="仿宋_GB2312" w:eastAsia="仿宋_GB2312"/>
          <w:sz w:val="32"/>
        </w:rPr>
      </w:pPr>
      <w:r>
        <w:rPr>
          <w:rFonts w:hint="eastAsia" w:ascii="仿宋_GB2312" w:eastAsia="仿宋_GB2312"/>
          <w:sz w:val="32"/>
        </w:rPr>
        <w:t>子基金各出资方应按照利益共享、风险共担的原则，明确约定收益分配或亏损负担方式。</w:t>
      </w:r>
    </w:p>
    <w:p>
      <w:pPr>
        <w:spacing w:line="560" w:lineRule="exact"/>
        <w:ind w:firstLine="627" w:firstLineChars="196"/>
        <w:rPr>
          <w:rFonts w:ascii="仿宋_GB2312" w:eastAsia="仿宋_GB2312"/>
          <w:sz w:val="32"/>
        </w:rPr>
      </w:pPr>
      <w:r>
        <w:rPr>
          <w:rFonts w:hint="eastAsia" w:ascii="仿宋_GB2312" w:eastAsia="仿宋_GB2312"/>
          <w:sz w:val="32"/>
        </w:rPr>
        <w:t>子基金按合伙协议（或公司章程）约定，原则上</w:t>
      </w:r>
      <w:r>
        <w:rPr>
          <w:rFonts w:hint="eastAsia" w:ascii="仿宋_GB2312" w:eastAsia="仿宋_GB2312"/>
          <w:sz w:val="32"/>
          <w:szCs w:val="32"/>
        </w:rPr>
        <w:t>采取“先回本后分利”的方式</w:t>
      </w:r>
      <w:r>
        <w:rPr>
          <w:rFonts w:hint="eastAsia" w:ascii="仿宋_GB2312" w:eastAsia="仿宋_GB2312"/>
          <w:sz w:val="32"/>
        </w:rPr>
        <w:t>向投资人进行分配。</w:t>
      </w:r>
    </w:p>
    <w:p>
      <w:pPr>
        <w:spacing w:line="560" w:lineRule="exact"/>
        <w:ind w:firstLine="627" w:firstLineChars="196"/>
        <w:rPr>
          <w:rFonts w:ascii="仿宋_GB2312" w:eastAsia="仿宋_GB2312"/>
          <w:sz w:val="32"/>
        </w:rPr>
      </w:pPr>
      <w:r>
        <w:rPr>
          <w:rFonts w:hint="eastAsia" w:ascii="仿宋_GB2312" w:eastAsia="仿宋_GB2312"/>
          <w:sz w:val="32"/>
        </w:rPr>
        <w:t>自贸港基金以出资额为限承担有限责任，且不得向其他出资方承诺投资本金不受损失，不得承诺最低收益。</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十四</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优先购买权及让利机制</w:t>
      </w:r>
    </w:p>
    <w:p>
      <w:pPr>
        <w:spacing w:line="560" w:lineRule="exact"/>
        <w:ind w:firstLine="640" w:firstLineChars="200"/>
        <w:rPr>
          <w:rFonts w:ascii="仿宋_GB2312" w:hAnsi="仿宋" w:eastAsia="仿宋_GB2312"/>
          <w:sz w:val="32"/>
          <w:szCs w:val="32"/>
        </w:rPr>
      </w:pPr>
      <w:r>
        <w:rPr>
          <w:rFonts w:hint="eastAsia" w:eastAsia="仿宋_GB2312"/>
          <w:sz w:val="32"/>
          <w:szCs w:val="32"/>
        </w:rPr>
        <w:t>1.</w:t>
      </w:r>
      <w:r>
        <w:rPr>
          <w:rFonts w:hint="eastAsia" w:ascii="仿宋_GB2312" w:hAnsi="仿宋" w:eastAsia="仿宋_GB2312"/>
          <w:sz w:val="32"/>
          <w:szCs w:val="32"/>
        </w:rPr>
        <w:t>为更好地发挥自贸港基金的引导作用，鼓励子基金投资于在海南省内注册的项目，自贸港基金设置以下奖励机制：</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w:t>
      </w:r>
      <w:r>
        <w:rPr>
          <w:rFonts w:hint="eastAsia" w:eastAsia="仿宋_GB2312"/>
          <w:sz w:val="32"/>
          <w:szCs w:val="32"/>
        </w:rPr>
        <w:t>1</w:t>
      </w:r>
      <w:r>
        <w:rPr>
          <w:rFonts w:hint="eastAsia" w:ascii="仿宋_GB2312" w:eastAsia="仿宋_GB2312"/>
          <w:sz w:val="32"/>
          <w:szCs w:val="32"/>
        </w:rPr>
        <w:t>）</w:t>
      </w:r>
      <w:r>
        <w:rPr>
          <w:rFonts w:hint="eastAsia" w:ascii="仿宋_GB2312" w:hAnsi="仿宋" w:eastAsia="仿宋_GB2312"/>
          <w:sz w:val="32"/>
          <w:szCs w:val="32"/>
        </w:rPr>
        <w:t>优先购买权。</w:t>
      </w:r>
      <w:r>
        <w:rPr>
          <w:rFonts w:hint="eastAsia" w:ascii="仿宋_GB2312" w:eastAsia="仿宋_GB2312" w:cs="仿宋_GB2312"/>
          <w:sz w:val="32"/>
          <w:szCs w:val="32"/>
        </w:rPr>
        <w:t>子基金存续期内</w:t>
      </w:r>
      <w:r>
        <w:rPr>
          <w:rFonts w:hint="eastAsia" w:ascii="仿宋_GB2312" w:hAnsi="仿宋" w:eastAsia="仿宋_GB2312"/>
          <w:sz w:val="32"/>
          <w:szCs w:val="32"/>
        </w:rPr>
        <w:t>，满足本申报指南及遴选办法要求的子基金，其管理机构及其他出资人可以申请优先购买自贸港基金持有的基金份额，</w:t>
      </w:r>
      <w:r>
        <w:rPr>
          <w:rFonts w:hint="eastAsia" w:ascii="仿宋" w:hAnsi="仿宋" w:eastAsia="仿宋" w:cs="仿宋"/>
          <w:spacing w:val="6"/>
          <w:sz w:val="31"/>
          <w:szCs w:val="31"/>
          <w:lang w:eastAsia="zh-Hans"/>
        </w:rPr>
        <w:t>经</w:t>
      </w:r>
      <w:r>
        <w:rPr>
          <w:rFonts w:hint="eastAsia" w:ascii="仿宋" w:hAnsi="仿宋" w:eastAsia="仿宋" w:cs="仿宋"/>
          <w:spacing w:val="14"/>
          <w:sz w:val="31"/>
          <w:szCs w:val="31"/>
          <w:lang w:eastAsia="zh-Hans"/>
        </w:rPr>
        <w:t>自贸港基金同意后实施</w:t>
      </w:r>
      <w:r>
        <w:rPr>
          <w:rFonts w:hint="eastAsia" w:ascii="仿宋" w:hAnsi="仿宋" w:eastAsia="仿宋" w:cs="仿宋"/>
          <w:spacing w:val="14"/>
          <w:sz w:val="31"/>
          <w:szCs w:val="31"/>
        </w:rPr>
        <w:t>购买。</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w:t>
      </w:r>
      <w:r>
        <w:rPr>
          <w:rFonts w:hint="eastAsia" w:eastAsia="仿宋_GB2312"/>
          <w:sz w:val="32"/>
          <w:szCs w:val="32"/>
        </w:rPr>
        <w:t>2</w:t>
      </w:r>
      <w:r>
        <w:rPr>
          <w:rFonts w:hint="eastAsia" w:ascii="仿宋_GB2312" w:eastAsia="仿宋_GB2312"/>
          <w:sz w:val="32"/>
          <w:szCs w:val="32"/>
        </w:rPr>
        <w:t>）</w:t>
      </w:r>
      <w:r>
        <w:rPr>
          <w:rFonts w:hint="eastAsia" w:ascii="仿宋_GB2312" w:hAnsi="仿宋" w:eastAsia="仿宋_GB2312"/>
          <w:sz w:val="32"/>
          <w:szCs w:val="32"/>
        </w:rPr>
        <w:t>让利。自贸港基金在收回对子基金实缴出资后，以其享有的子基金全部超额收益</w:t>
      </w:r>
      <w:r>
        <w:rPr>
          <w:rFonts w:hint="eastAsia" w:ascii="仿宋_GB2312" w:hAnsi="微软雅黑" w:eastAsia="仿宋_GB2312" w:cs="宋体"/>
          <w:kern w:val="0"/>
          <w:sz w:val="32"/>
          <w:szCs w:val="32"/>
        </w:rPr>
        <w:t>为上限，</w:t>
      </w:r>
      <w:r>
        <w:rPr>
          <w:rFonts w:hint="eastAsia" w:ascii="仿宋" w:hAnsi="仿宋" w:eastAsia="仿宋" w:cs="仿宋"/>
          <w:spacing w:val="10"/>
          <w:sz w:val="31"/>
          <w:szCs w:val="31"/>
          <w:lang w:eastAsia="zh-Hans"/>
        </w:rPr>
        <w:t>可以根据具体情况</w:t>
      </w:r>
      <w:r>
        <w:rPr>
          <w:rFonts w:hint="eastAsia" w:ascii="仿宋_GB2312" w:hAnsi="仿宋" w:eastAsia="仿宋_GB2312"/>
          <w:sz w:val="32"/>
          <w:szCs w:val="32"/>
        </w:rPr>
        <w:t>向满足本申报指南及遴选办法要求的子基金管理机构及其他出资人进行让利，但不得承诺子基金管理机构及其他出资人投资本金不受损失，不得承诺最低收益，国务院另有规定的除外。</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子基金存续期结束仍未能完成清算，且子基金管理机构及其他出资人又不选择购买自贸港基金持有的基金份额的，自贸港基金有权处置其持有的基金份额且不予让利。</w:t>
      </w:r>
    </w:p>
    <w:p>
      <w:pPr>
        <w:spacing w:line="560" w:lineRule="exact"/>
        <w:ind w:firstLine="640" w:firstLineChars="200"/>
      </w:pPr>
      <w:r>
        <w:rPr>
          <w:rFonts w:eastAsia="仿宋_GB2312"/>
          <w:sz w:val="32"/>
          <w:szCs w:val="32"/>
        </w:rPr>
        <w:t>2.</w:t>
      </w:r>
      <w:r>
        <w:rPr>
          <w:rFonts w:hint="eastAsia" w:ascii="仿宋_GB2312" w:hAnsi="仿宋" w:eastAsia="仿宋_GB2312"/>
          <w:sz w:val="32"/>
          <w:szCs w:val="32"/>
        </w:rPr>
        <w:t>优先购买及让利方式如下：</w:t>
      </w:r>
    </w:p>
    <w:p>
      <w:pPr>
        <w:snapToGrid w:val="0"/>
        <w:spacing w:line="560" w:lineRule="exact"/>
        <w:ind w:firstLine="640" w:firstLineChars="200"/>
        <w:rPr>
          <w:rFonts w:ascii="仿宋_GB2312" w:hAnsi="仿宋_GB2312" w:eastAsia="仿宋_GB2312" w:cs="仿宋_GB2312"/>
          <w:color w:val="000000"/>
          <w:kern w:val="0"/>
          <w:sz w:val="30"/>
          <w:szCs w:val="30"/>
          <w:lang w:bidi="ar"/>
        </w:rPr>
      </w:pPr>
      <w:r>
        <w:rPr>
          <w:rFonts w:hint="eastAsia" w:ascii="仿宋_GB2312" w:eastAsia="仿宋_GB2312"/>
          <w:sz w:val="32"/>
          <w:szCs w:val="32"/>
        </w:rPr>
        <w:t>（</w:t>
      </w:r>
      <w:r>
        <w:rPr>
          <w:rFonts w:hint="eastAsia" w:eastAsia="仿宋_GB2312"/>
          <w:sz w:val="32"/>
          <w:szCs w:val="32"/>
        </w:rPr>
        <w:t>1</w:t>
      </w:r>
      <w:r>
        <w:rPr>
          <w:rFonts w:hint="eastAsia" w:ascii="仿宋_GB2312" w:eastAsia="仿宋_GB2312"/>
          <w:sz w:val="32"/>
          <w:szCs w:val="32"/>
        </w:rPr>
        <w:t>）</w:t>
      </w:r>
      <w:r>
        <w:rPr>
          <w:rFonts w:hint="eastAsia" w:ascii="仿宋_GB2312" w:hAnsi="仿宋" w:eastAsia="仿宋_GB2312"/>
          <w:sz w:val="32"/>
          <w:szCs w:val="32"/>
        </w:rPr>
        <w:t>优先购买。</w:t>
      </w:r>
      <w:r>
        <w:rPr>
          <w:rFonts w:hint="eastAsia" w:ascii="仿宋_GB2312" w:eastAsia="仿宋_GB2312" w:cs="仿宋_GB2312"/>
          <w:sz w:val="32"/>
          <w:szCs w:val="32"/>
        </w:rPr>
        <w:t>子基金存续期内，鼓励子基金出资方或其他投资者购买自贸港基金所持子基金份额。同等条件下，子基金出资方优先购买。在子基金注册之日起</w:t>
      </w:r>
      <w:r>
        <w:rPr>
          <w:rFonts w:hint="eastAsia" w:eastAsia="仿宋_GB2312" w:cs="仿宋_GB2312"/>
          <w:sz w:val="32"/>
          <w:szCs w:val="32"/>
        </w:rPr>
        <w:t>3</w:t>
      </w:r>
      <w:r>
        <w:rPr>
          <w:rFonts w:hint="eastAsia" w:ascii="仿宋_GB2312" w:eastAsia="仿宋_GB2312" w:cs="仿宋_GB2312"/>
          <w:sz w:val="32"/>
          <w:szCs w:val="32"/>
        </w:rPr>
        <w:t>年内（含</w:t>
      </w:r>
      <w:r>
        <w:rPr>
          <w:rFonts w:hint="eastAsia" w:eastAsia="仿宋_GB2312" w:cs="仿宋_GB2312"/>
          <w:sz w:val="32"/>
          <w:szCs w:val="32"/>
        </w:rPr>
        <w:t>3</w:t>
      </w:r>
      <w:r>
        <w:rPr>
          <w:rFonts w:hint="eastAsia" w:ascii="仿宋_GB2312" w:eastAsia="仿宋_GB2312" w:cs="仿宋_GB2312"/>
          <w:sz w:val="32"/>
          <w:szCs w:val="32"/>
        </w:rPr>
        <w:t>年）购买的，以自贸港基金原始出资额转让；</w:t>
      </w:r>
      <w:r>
        <w:rPr>
          <w:rFonts w:hint="eastAsia" w:eastAsia="仿宋_GB2312" w:cs="仿宋_GB2312"/>
          <w:sz w:val="32"/>
          <w:szCs w:val="32"/>
        </w:rPr>
        <w:t>3</w:t>
      </w:r>
      <w:r>
        <w:rPr>
          <w:rFonts w:hint="eastAsia" w:ascii="仿宋_GB2312" w:eastAsia="仿宋_GB2312" w:cs="仿宋_GB2312"/>
          <w:sz w:val="32"/>
          <w:szCs w:val="32"/>
        </w:rPr>
        <w:t>年以上、</w:t>
      </w:r>
      <w:r>
        <w:rPr>
          <w:rFonts w:hint="eastAsia" w:eastAsia="仿宋_GB2312" w:cs="仿宋_GB2312"/>
          <w:sz w:val="32"/>
          <w:szCs w:val="32"/>
        </w:rPr>
        <w:t>5</w:t>
      </w:r>
      <w:r>
        <w:rPr>
          <w:rFonts w:hint="eastAsia" w:ascii="仿宋_GB2312" w:eastAsia="仿宋_GB2312" w:cs="仿宋_GB2312"/>
          <w:sz w:val="32"/>
          <w:szCs w:val="32"/>
        </w:rPr>
        <w:t>年以内（含</w:t>
      </w:r>
      <w:r>
        <w:rPr>
          <w:rFonts w:hint="eastAsia" w:eastAsia="仿宋_GB2312" w:cs="仿宋_GB2312"/>
          <w:sz w:val="32"/>
          <w:szCs w:val="32"/>
        </w:rPr>
        <w:t>5</w:t>
      </w:r>
      <w:r>
        <w:rPr>
          <w:rFonts w:hint="eastAsia" w:ascii="仿宋_GB2312" w:eastAsia="仿宋_GB2312" w:cs="仿宋_GB2312"/>
          <w:sz w:val="32"/>
          <w:szCs w:val="32"/>
        </w:rPr>
        <w:t>年）购买的，以自贸港基金原始出资额及从第</w:t>
      </w:r>
      <w:r>
        <w:rPr>
          <w:rFonts w:hint="eastAsia" w:eastAsia="仿宋_GB2312" w:cs="仿宋_GB2312"/>
          <w:sz w:val="32"/>
          <w:szCs w:val="32"/>
        </w:rPr>
        <w:t>3</w:t>
      </w:r>
      <w:r>
        <w:rPr>
          <w:rFonts w:hint="eastAsia" w:ascii="仿宋_GB2312" w:eastAsia="仿宋_GB2312" w:cs="仿宋_GB2312"/>
          <w:sz w:val="32"/>
          <w:szCs w:val="32"/>
        </w:rPr>
        <w:t>年起按照转让时</w:t>
      </w:r>
      <w:r>
        <w:rPr>
          <w:rFonts w:hint="eastAsia" w:eastAsia="仿宋_GB2312" w:cs="仿宋_GB2312"/>
          <w:sz w:val="32"/>
          <w:szCs w:val="32"/>
        </w:rPr>
        <w:t>1</w:t>
      </w:r>
      <w:r>
        <w:rPr>
          <w:rFonts w:hint="eastAsia" w:ascii="仿宋_GB2312" w:eastAsia="仿宋_GB2312" w:cs="仿宋_GB2312"/>
          <w:sz w:val="32"/>
          <w:szCs w:val="32"/>
        </w:rPr>
        <w:t>年期</w:t>
      </w:r>
      <w:r>
        <w:rPr>
          <w:rFonts w:hint="eastAsia" w:eastAsia="仿宋_GB2312" w:cs="仿宋_GB2312"/>
          <w:sz w:val="32"/>
          <w:szCs w:val="32"/>
        </w:rPr>
        <w:t>LPR</w:t>
      </w:r>
      <w:r>
        <w:rPr>
          <w:rFonts w:hint="eastAsia" w:ascii="仿宋_GB2312" w:eastAsia="仿宋_GB2312" w:cs="仿宋_GB2312"/>
          <w:sz w:val="32"/>
          <w:szCs w:val="32"/>
        </w:rPr>
        <w:t>（贷款市场报价利率）计算的利息之和转让；超过</w:t>
      </w:r>
      <w:r>
        <w:rPr>
          <w:rFonts w:hint="eastAsia" w:eastAsia="仿宋_GB2312" w:cs="仿宋_GB2312"/>
          <w:sz w:val="32"/>
          <w:szCs w:val="32"/>
        </w:rPr>
        <w:t>5</w:t>
      </w:r>
      <w:r>
        <w:rPr>
          <w:rFonts w:hint="eastAsia" w:ascii="仿宋_GB2312" w:eastAsia="仿宋_GB2312" w:cs="仿宋_GB2312"/>
          <w:sz w:val="32"/>
          <w:szCs w:val="32"/>
        </w:rPr>
        <w:t>年的，转让价格根据同股同权原则按当时市值确定。</w:t>
      </w:r>
    </w:p>
    <w:p>
      <w:pPr>
        <w:spacing w:line="560" w:lineRule="exact"/>
        <w:ind w:firstLine="600" w:firstLineChars="200"/>
        <w:rPr>
          <w:rFonts w:ascii="仿宋_GB2312" w:hAnsi="仿宋_GB2312" w:eastAsia="仿宋_GB2312" w:cs="仿宋_GB2312"/>
          <w:color w:val="000000"/>
          <w:kern w:val="0"/>
          <w:sz w:val="30"/>
          <w:szCs w:val="30"/>
          <w:lang w:bidi="ar"/>
        </w:rPr>
      </w:pPr>
      <w:r>
        <w:rPr>
          <w:rFonts w:hint="eastAsia" w:ascii="仿宋_GB2312" w:hAnsi="仿宋_GB2312" w:eastAsia="仿宋_GB2312" w:cs="仿宋_GB2312"/>
          <w:color w:val="000000"/>
          <w:kern w:val="0"/>
          <w:sz w:val="30"/>
          <w:szCs w:val="30"/>
          <w:lang w:bidi="ar"/>
        </w:rPr>
        <w:t>（</w:t>
      </w:r>
      <w:r>
        <w:rPr>
          <w:rFonts w:hint="eastAsia" w:eastAsia="仿宋_GB2312" w:cs="仿宋_GB2312"/>
          <w:color w:val="000000"/>
          <w:kern w:val="0"/>
          <w:sz w:val="30"/>
          <w:szCs w:val="30"/>
          <w:lang w:bidi="ar"/>
        </w:rPr>
        <w:t>2</w:t>
      </w:r>
      <w:r>
        <w:rPr>
          <w:rFonts w:hint="eastAsia" w:ascii="仿宋_GB2312" w:hAnsi="仿宋_GB2312" w:eastAsia="仿宋_GB2312" w:cs="仿宋_GB2312"/>
          <w:color w:val="000000"/>
          <w:kern w:val="0"/>
          <w:sz w:val="30"/>
          <w:szCs w:val="30"/>
          <w:lang w:bidi="ar"/>
        </w:rPr>
        <w:t>）</w:t>
      </w:r>
      <w:r>
        <w:rPr>
          <w:rFonts w:hint="eastAsia" w:ascii="仿宋_GB2312" w:hAnsi="仿宋" w:eastAsia="仿宋_GB2312"/>
          <w:sz w:val="32"/>
          <w:szCs w:val="32"/>
        </w:rPr>
        <w:t>让利。</w:t>
      </w:r>
      <w:r>
        <w:rPr>
          <w:rFonts w:hint="eastAsia" w:ascii="仿宋_GB2312" w:eastAsia="仿宋_GB2312" w:cs="仿宋_GB2312"/>
          <w:color w:val="000000"/>
          <w:sz w:val="32"/>
          <w:szCs w:val="32"/>
          <w:lang w:bidi="ar"/>
        </w:rPr>
        <w:t>为更好发挥财政资金引导作用，以自贸港基金可以获得的超额收益为限，按子基金返投任务完成情况对管理机构和其他出资人实行分档让利。子基金投资省内企业金额达到自贸港基金出资额</w:t>
      </w:r>
      <w:r>
        <w:rPr>
          <w:rFonts w:hint="eastAsia" w:eastAsia="仿宋_GB2312" w:cs="仿宋_GB2312"/>
          <w:color w:val="000000"/>
          <w:sz w:val="32"/>
          <w:szCs w:val="32"/>
          <w:lang w:bidi="ar"/>
        </w:rPr>
        <w:t>2</w:t>
      </w:r>
      <w:r>
        <w:rPr>
          <w:rFonts w:hint="eastAsia" w:ascii="仿宋_GB2312" w:eastAsia="仿宋_GB2312" w:cs="仿宋_GB2312"/>
          <w:color w:val="000000"/>
          <w:sz w:val="32"/>
          <w:szCs w:val="32"/>
          <w:lang w:bidi="ar"/>
        </w:rPr>
        <w:t>倍、</w:t>
      </w:r>
      <w:r>
        <w:rPr>
          <w:rFonts w:hint="eastAsia" w:eastAsia="仿宋_GB2312" w:cs="仿宋_GB2312"/>
          <w:color w:val="000000"/>
          <w:sz w:val="32"/>
          <w:szCs w:val="32"/>
          <w:lang w:bidi="ar"/>
        </w:rPr>
        <w:t>2.5</w:t>
      </w:r>
      <w:r>
        <w:rPr>
          <w:rFonts w:hint="eastAsia" w:ascii="仿宋_GB2312" w:eastAsia="仿宋_GB2312" w:cs="仿宋_GB2312"/>
          <w:color w:val="000000"/>
          <w:sz w:val="32"/>
          <w:szCs w:val="32"/>
          <w:lang w:bidi="ar"/>
        </w:rPr>
        <w:t>倍和</w:t>
      </w:r>
      <w:r>
        <w:rPr>
          <w:rFonts w:hint="eastAsia" w:eastAsia="仿宋_GB2312" w:cs="仿宋_GB2312"/>
          <w:color w:val="000000"/>
          <w:sz w:val="32"/>
          <w:szCs w:val="32"/>
          <w:lang w:bidi="ar"/>
        </w:rPr>
        <w:t>3</w:t>
      </w:r>
      <w:r>
        <w:rPr>
          <w:rFonts w:hint="eastAsia" w:ascii="仿宋_GB2312" w:eastAsia="仿宋_GB2312" w:cs="仿宋_GB2312"/>
          <w:color w:val="000000"/>
          <w:sz w:val="32"/>
          <w:szCs w:val="32"/>
          <w:lang w:bidi="ar"/>
        </w:rPr>
        <w:t>倍的，自贸港基金可分别将该子基金投资所得超额收益的</w:t>
      </w:r>
      <w:r>
        <w:rPr>
          <w:rFonts w:hint="eastAsia" w:eastAsia="仿宋_GB2312" w:cs="仿宋_GB2312"/>
          <w:color w:val="000000"/>
          <w:sz w:val="32"/>
          <w:szCs w:val="32"/>
          <w:lang w:bidi="ar"/>
        </w:rPr>
        <w:t>20%</w:t>
      </w:r>
      <w:r>
        <w:rPr>
          <w:rFonts w:hint="eastAsia" w:ascii="仿宋_GB2312" w:eastAsia="仿宋_GB2312" w:cs="仿宋_GB2312"/>
          <w:color w:val="000000"/>
          <w:sz w:val="32"/>
          <w:szCs w:val="32"/>
          <w:lang w:bidi="ar"/>
        </w:rPr>
        <w:t>、</w:t>
      </w:r>
      <w:r>
        <w:rPr>
          <w:rFonts w:hint="eastAsia" w:eastAsia="仿宋_GB2312" w:cs="仿宋_GB2312"/>
          <w:color w:val="000000"/>
          <w:sz w:val="32"/>
          <w:szCs w:val="32"/>
          <w:lang w:bidi="ar"/>
        </w:rPr>
        <w:t>40%</w:t>
      </w:r>
      <w:r>
        <w:rPr>
          <w:rFonts w:hint="eastAsia" w:ascii="仿宋_GB2312" w:eastAsia="仿宋_GB2312" w:cs="仿宋_GB2312"/>
          <w:color w:val="000000"/>
          <w:sz w:val="32"/>
          <w:szCs w:val="32"/>
          <w:lang w:bidi="ar"/>
        </w:rPr>
        <w:t>和</w:t>
      </w:r>
      <w:r>
        <w:rPr>
          <w:rFonts w:hint="eastAsia" w:eastAsia="仿宋_GB2312" w:cs="仿宋_GB2312"/>
          <w:color w:val="000000"/>
          <w:sz w:val="32"/>
          <w:szCs w:val="32"/>
          <w:lang w:bidi="ar"/>
        </w:rPr>
        <w:t>60%</w:t>
      </w:r>
      <w:r>
        <w:rPr>
          <w:rFonts w:hint="eastAsia" w:ascii="仿宋_GB2312" w:eastAsia="仿宋_GB2312" w:cs="仿宋_GB2312"/>
          <w:color w:val="000000"/>
          <w:sz w:val="32"/>
          <w:szCs w:val="32"/>
          <w:lang w:bidi="ar"/>
        </w:rPr>
        <w:t>进行让利。</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（十五）投资决策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子基金采取市场化机制运作，管理公司有权委派一名代表作为子基金投资决策委员会委员；也可以不参与子基金</w:t>
      </w:r>
      <w:r>
        <w:rPr>
          <w:rFonts w:ascii="仿宋_GB2312" w:eastAsia="仿宋_GB2312"/>
          <w:sz w:val="32"/>
          <w:szCs w:val="32"/>
        </w:rPr>
        <w:t>投资决策委员会</w:t>
      </w:r>
      <w:r>
        <w:rPr>
          <w:rFonts w:hint="eastAsia" w:ascii="仿宋_GB2312" w:eastAsia="仿宋_GB2312"/>
          <w:sz w:val="32"/>
          <w:szCs w:val="32"/>
        </w:rPr>
        <w:t>的决策，但有权委派一名代表作为投资决策委员会的外部观察员，观察员有权列席旁听子基金投资决策委员会会议，查询投资决策相关材料，并提出质询和意见。</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（十六）风险控制</w:t>
      </w:r>
    </w:p>
    <w:p>
      <w:pPr>
        <w:spacing w:line="560" w:lineRule="exact"/>
        <w:ind w:firstLine="640" w:firstLineChars="200"/>
        <w:outlineLvl w:val="2"/>
        <w:rPr>
          <w:rFonts w:ascii="仿宋_GB2312" w:eastAsia="仿宋_GB2312"/>
          <w:sz w:val="32"/>
          <w:szCs w:val="32"/>
        </w:rPr>
      </w:pPr>
      <w:r>
        <w:rPr>
          <w:rFonts w:eastAsia="仿宋_GB2312"/>
          <w:sz w:val="32"/>
          <w:szCs w:val="32"/>
        </w:rPr>
        <w:t>1.</w:t>
      </w:r>
      <w:r>
        <w:rPr>
          <w:rFonts w:ascii="仿宋_GB2312" w:eastAsia="仿宋_GB2312"/>
          <w:sz w:val="32"/>
          <w:szCs w:val="32"/>
        </w:rPr>
        <w:t>投资限制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子基金不得从事以下业务：</w:t>
      </w:r>
    </w:p>
    <w:p>
      <w:pPr>
        <w:widowControl/>
        <w:spacing w:line="560" w:lineRule="exact"/>
        <w:ind w:firstLine="640" w:firstLineChars="200"/>
        <w:jc w:val="left"/>
        <w:rPr>
          <w:rFonts w:hint="eastAsia" w:ascii="仿宋_GB2312" w:eastAsia="仿宋_GB2312"/>
          <w:sz w:val="32"/>
          <w:szCs w:val="32"/>
        </w:rPr>
      </w:pPr>
      <w:r>
        <w:rPr>
          <w:rFonts w:hint="eastAsia" w:ascii="仿宋_GB2312" w:eastAsia="仿宋_GB2312"/>
          <w:color w:val="000000"/>
          <w:sz w:val="32"/>
          <w:szCs w:val="32"/>
          <w:lang w:bidi="ar"/>
        </w:rPr>
        <w:t>（1）从事融资担保以外的担保、抵押、委托贷款等业务；</w:t>
      </w:r>
    </w:p>
    <w:p>
      <w:pPr>
        <w:widowControl/>
        <w:spacing w:line="560" w:lineRule="exact"/>
        <w:ind w:firstLine="640" w:firstLineChars="200"/>
        <w:jc w:val="left"/>
        <w:rPr>
          <w:rFonts w:hint="eastAsia" w:ascii="仿宋_GB2312" w:eastAsia="仿宋_GB2312"/>
          <w:color w:val="000000"/>
          <w:sz w:val="32"/>
          <w:szCs w:val="32"/>
          <w:lang w:bidi="ar"/>
        </w:rPr>
      </w:pPr>
      <w:r>
        <w:rPr>
          <w:rFonts w:hint="eastAsia" w:ascii="仿宋_GB2312" w:eastAsia="仿宋_GB2312"/>
          <w:color w:val="000000"/>
          <w:sz w:val="32"/>
          <w:szCs w:val="32"/>
          <w:lang w:bidi="ar"/>
        </w:rPr>
        <w:t>（2）投资二级市场股票、期货、房地产、证券投资基金、评级AAA以下的企业债、信托产品、非保本型理财产品、保险计划及其他金融衍生品；</w:t>
      </w:r>
    </w:p>
    <w:p>
      <w:pPr>
        <w:widowControl/>
        <w:spacing w:line="560" w:lineRule="exact"/>
        <w:ind w:firstLine="640" w:firstLineChars="200"/>
        <w:jc w:val="left"/>
        <w:rPr>
          <w:rFonts w:hint="eastAsia" w:ascii="仿宋_GB2312" w:eastAsia="仿宋_GB2312"/>
          <w:sz w:val="32"/>
          <w:szCs w:val="32"/>
        </w:rPr>
      </w:pPr>
      <w:r>
        <w:rPr>
          <w:rFonts w:hint="eastAsia" w:ascii="仿宋_GB2312" w:eastAsia="仿宋_GB2312"/>
          <w:color w:val="000000"/>
          <w:sz w:val="32"/>
          <w:szCs w:val="32"/>
          <w:lang w:bidi="ar"/>
        </w:rPr>
        <w:t>（3）向任何第三方提供赞助、捐赠（经批准的公益性捐赠除外）；</w:t>
      </w:r>
    </w:p>
    <w:p>
      <w:pPr>
        <w:widowControl/>
        <w:spacing w:line="560" w:lineRule="exact"/>
        <w:ind w:firstLine="640" w:firstLineChars="200"/>
        <w:jc w:val="left"/>
        <w:rPr>
          <w:rFonts w:hint="eastAsia" w:ascii="仿宋_GB2312" w:eastAsia="仿宋_GB2312"/>
          <w:sz w:val="32"/>
          <w:szCs w:val="32"/>
        </w:rPr>
      </w:pPr>
      <w:r>
        <w:rPr>
          <w:rFonts w:hint="eastAsia" w:ascii="仿宋_GB2312" w:eastAsia="仿宋_GB2312"/>
          <w:color w:val="000000"/>
          <w:sz w:val="32"/>
          <w:szCs w:val="32"/>
          <w:lang w:bidi="ar"/>
        </w:rPr>
        <w:t>（4）吸收或变相吸收存款，或向第三方提供贷款和资金拆借；</w:t>
      </w:r>
    </w:p>
    <w:p>
      <w:pPr>
        <w:widowControl/>
        <w:spacing w:line="560" w:lineRule="exact"/>
        <w:ind w:firstLine="640" w:firstLineChars="200"/>
        <w:jc w:val="left"/>
        <w:rPr>
          <w:rFonts w:hint="eastAsia" w:ascii="仿宋_GB2312" w:eastAsia="仿宋_GB2312"/>
          <w:sz w:val="32"/>
          <w:szCs w:val="32"/>
        </w:rPr>
      </w:pPr>
      <w:r>
        <w:rPr>
          <w:rFonts w:hint="eastAsia" w:ascii="仿宋_GB2312" w:eastAsia="仿宋_GB2312"/>
          <w:color w:val="000000"/>
          <w:sz w:val="32"/>
          <w:szCs w:val="32"/>
          <w:lang w:bidi="ar"/>
        </w:rPr>
        <w:t>（5）进行承担无限连带责任的对外投资；</w:t>
      </w:r>
    </w:p>
    <w:p>
      <w:pPr>
        <w:widowControl/>
        <w:spacing w:line="560" w:lineRule="exact"/>
        <w:ind w:firstLine="640" w:firstLineChars="200"/>
        <w:jc w:val="left"/>
        <w:rPr>
          <w:rFonts w:hint="eastAsia" w:ascii="仿宋_GB2312" w:eastAsia="仿宋_GB2312"/>
          <w:sz w:val="32"/>
          <w:szCs w:val="32"/>
        </w:rPr>
      </w:pPr>
      <w:r>
        <w:rPr>
          <w:rFonts w:hint="eastAsia" w:ascii="仿宋_GB2312" w:eastAsia="仿宋_GB2312"/>
          <w:color w:val="000000"/>
          <w:sz w:val="32"/>
          <w:szCs w:val="32"/>
          <w:lang w:bidi="ar"/>
        </w:rPr>
        <w:t>（6）发行信托或集合理财产品募集资金；</w:t>
      </w:r>
    </w:p>
    <w:p>
      <w:pPr>
        <w:widowControl/>
        <w:spacing w:line="560" w:lineRule="exact"/>
        <w:ind w:firstLine="640" w:firstLineChars="200"/>
        <w:jc w:val="left"/>
        <w:rPr>
          <w:rFonts w:ascii="仿宋_GB2312" w:eastAsia="仿宋_GB2312"/>
          <w:sz w:val="32"/>
          <w:szCs w:val="32"/>
        </w:rPr>
      </w:pPr>
      <w:r>
        <w:rPr>
          <w:rFonts w:hint="eastAsia" w:ascii="仿宋_GB2312" w:eastAsia="仿宋_GB2312"/>
          <w:color w:val="000000"/>
          <w:sz w:val="32"/>
          <w:szCs w:val="32"/>
          <w:lang w:bidi="ar"/>
        </w:rPr>
        <w:t>（7）其他国家法律法规禁止从事的业务。</w:t>
      </w:r>
    </w:p>
    <w:p>
      <w:pPr>
        <w:spacing w:line="560" w:lineRule="exact"/>
        <w:ind w:firstLine="640" w:firstLineChars="200"/>
        <w:outlineLvl w:val="2"/>
        <w:rPr>
          <w:rFonts w:ascii="仿宋_GB2312" w:eastAsia="仿宋_GB2312"/>
          <w:sz w:val="32"/>
          <w:szCs w:val="32"/>
        </w:rPr>
      </w:pPr>
      <w:r>
        <w:rPr>
          <w:rFonts w:hint="eastAsia" w:eastAsia="仿宋_GB2312"/>
          <w:sz w:val="32"/>
          <w:szCs w:val="32"/>
        </w:rPr>
        <w:t>2.</w:t>
      </w:r>
      <w:r>
        <w:rPr>
          <w:rFonts w:hint="eastAsia" w:ascii="仿宋_GB2312" w:eastAsia="仿宋_GB2312"/>
          <w:sz w:val="32"/>
          <w:szCs w:val="32"/>
        </w:rPr>
        <w:t>专注度要求</w:t>
      </w:r>
    </w:p>
    <w:p>
      <w:pPr>
        <w:spacing w:line="560" w:lineRule="exact"/>
        <w:ind w:firstLine="640" w:firstLineChars="200"/>
        <w:rPr>
          <w:rFonts w:ascii="仿宋_GB2312" w:eastAsia="仿宋_GB2312"/>
          <w:sz w:val="32"/>
          <w:szCs w:val="32"/>
        </w:rPr>
      </w:pPr>
      <w:r>
        <w:rPr>
          <w:rFonts w:hint="eastAsia" w:ascii="仿宋_GB2312" w:eastAsia="仿宋_GB2312"/>
          <w:sz w:val="32"/>
        </w:rPr>
        <w:t>子基金</w:t>
      </w:r>
      <w:r>
        <w:rPr>
          <w:rFonts w:hint="eastAsia" w:ascii="仿宋_GB2312" w:eastAsia="仿宋_GB2312"/>
          <w:sz w:val="32"/>
          <w:szCs w:val="32"/>
        </w:rPr>
        <w:t>合伙协议（或公司章程）须对子基金投资决策委员会委员和管理团队的核心人员进行锁定，被锁定人员如发生人员变动须经</w:t>
      </w:r>
      <w:r>
        <w:rPr>
          <w:rFonts w:hint="eastAsia" w:ascii="仿宋" w:hAnsi="仿宋" w:eastAsia="仿宋" w:cs="仿宋"/>
          <w:spacing w:val="7"/>
          <w:sz w:val="31"/>
          <w:szCs w:val="31"/>
          <w:lang w:eastAsia="zh-Hans"/>
        </w:rPr>
        <w:t>子基金</w:t>
      </w:r>
      <w:r>
        <w:rPr>
          <w:rFonts w:hint="eastAsia" w:ascii="仿宋_GB2312" w:eastAsia="仿宋_GB2312"/>
          <w:sz w:val="32"/>
          <w:szCs w:val="32"/>
        </w:rPr>
        <w:t>合伙人大会或股东（大）会等子基金相关权利机构表决通过。在子基金完成</w:t>
      </w:r>
      <w:r>
        <w:rPr>
          <w:rFonts w:hint="eastAsia" w:eastAsia="仿宋_GB2312"/>
          <w:sz w:val="32"/>
          <w:szCs w:val="32"/>
        </w:rPr>
        <w:t>70%</w:t>
      </w:r>
      <w:r>
        <w:rPr>
          <w:rFonts w:hint="eastAsia" w:ascii="仿宋_GB2312" w:eastAsia="仿宋_GB2312"/>
          <w:sz w:val="32"/>
          <w:szCs w:val="32"/>
        </w:rPr>
        <w:t>的投资进度之前，被锁定人员不得作为其他基金的关键人参与投资相同领域且相同地域的基金，子基金管理机构不得募集、管理相同投资领域且相同地域的其他基金。</w:t>
      </w:r>
    </w:p>
    <w:p>
      <w:pPr>
        <w:spacing w:line="560" w:lineRule="exact"/>
        <w:ind w:firstLine="640" w:firstLineChars="200"/>
        <w:outlineLvl w:val="2"/>
        <w:rPr>
          <w:rFonts w:ascii="仿宋_GB2312" w:eastAsia="仿宋_GB2312"/>
          <w:sz w:val="32"/>
          <w:szCs w:val="32"/>
        </w:rPr>
      </w:pPr>
      <w:r>
        <w:rPr>
          <w:rFonts w:hint="eastAsia" w:eastAsia="仿宋_GB2312"/>
          <w:sz w:val="32"/>
          <w:szCs w:val="32"/>
        </w:rPr>
        <w:t>3.</w:t>
      </w:r>
      <w:r>
        <w:rPr>
          <w:rFonts w:hint="eastAsia" w:ascii="仿宋_GB2312" w:eastAsia="仿宋_GB2312"/>
          <w:sz w:val="32"/>
          <w:szCs w:val="32"/>
        </w:rPr>
        <w:t>资金托管</w:t>
      </w:r>
    </w:p>
    <w:p>
      <w:pPr>
        <w:spacing w:line="560" w:lineRule="exact"/>
        <w:ind w:firstLine="640" w:firstLineChars="200"/>
        <w:rPr>
          <w:rFonts w:ascii="仿宋_GB2312" w:eastAsia="仿宋_GB2312"/>
          <w:sz w:val="32"/>
        </w:rPr>
      </w:pPr>
      <w:r>
        <w:rPr>
          <w:rFonts w:hint="eastAsia" w:ascii="仿宋_GB2312" w:eastAsia="仿宋_GB2312"/>
          <w:sz w:val="32"/>
        </w:rPr>
        <w:t>子基金资产应当委托在中国境内设立的具有</w:t>
      </w:r>
      <w:r>
        <w:rPr>
          <w:rFonts w:hint="eastAsia" w:ascii="仿宋" w:hAnsi="仿宋" w:eastAsia="仿宋" w:cs="仿宋"/>
          <w:spacing w:val="14"/>
          <w:sz w:val="31"/>
          <w:szCs w:val="31"/>
          <w:lang w:eastAsia="zh-Hans"/>
        </w:rPr>
        <w:t>托管</w:t>
      </w:r>
      <w:r>
        <w:rPr>
          <w:rFonts w:hint="eastAsia" w:ascii="仿宋_GB2312" w:eastAsia="仿宋_GB2312"/>
          <w:sz w:val="32"/>
        </w:rPr>
        <w:t>资质的商业银行</w:t>
      </w:r>
      <w:r>
        <w:rPr>
          <w:rFonts w:hint="eastAsia" w:ascii="仿宋" w:hAnsi="仿宋" w:eastAsia="仿宋" w:cs="仿宋"/>
          <w:spacing w:val="14"/>
          <w:sz w:val="31"/>
          <w:szCs w:val="31"/>
          <w:lang w:eastAsia="zh-Hans"/>
        </w:rPr>
        <w:t>作为托管银行</w:t>
      </w:r>
      <w:r>
        <w:rPr>
          <w:rFonts w:ascii="仿宋" w:hAnsi="仿宋" w:eastAsia="仿宋" w:cs="仿宋"/>
          <w:spacing w:val="14"/>
          <w:sz w:val="31"/>
          <w:szCs w:val="31"/>
          <w:lang w:eastAsia="zh-Hans"/>
        </w:rPr>
        <w:t>，</w:t>
      </w:r>
      <w:r>
        <w:rPr>
          <w:rFonts w:hint="eastAsia" w:ascii="仿宋_GB2312" w:eastAsia="仿宋_GB2312"/>
          <w:sz w:val="32"/>
        </w:rPr>
        <w:t>建立基金专户进行托管。托管银行依据托管协议负责账户管理、资金清算、资金保管等有关事宜，并对投资活动实施动态监督。托管银行由子基金管理机构自行确定。托管银行应符合以下条件：</w:t>
      </w:r>
    </w:p>
    <w:p>
      <w:pPr>
        <w:spacing w:line="560" w:lineRule="exact"/>
        <w:ind w:firstLine="640" w:firstLineChars="200"/>
        <w:rPr>
          <w:rFonts w:ascii="仿宋_GB2312" w:eastAsia="仿宋_GB2312"/>
          <w:sz w:val="32"/>
        </w:rPr>
      </w:pPr>
      <w:r>
        <w:rPr>
          <w:rFonts w:hint="eastAsia" w:ascii="仿宋_GB2312" w:eastAsia="仿宋_GB2312"/>
          <w:sz w:val="32"/>
        </w:rPr>
        <w:t>（</w:t>
      </w:r>
      <w:r>
        <w:rPr>
          <w:rFonts w:hint="eastAsia" w:eastAsia="仿宋_GB2312"/>
          <w:sz w:val="32"/>
        </w:rPr>
        <w:t>1</w:t>
      </w:r>
      <w:r>
        <w:rPr>
          <w:rFonts w:hint="eastAsia" w:ascii="仿宋_GB2312" w:eastAsia="仿宋_GB2312"/>
          <w:sz w:val="32"/>
        </w:rPr>
        <w:t>）成立时间在</w:t>
      </w:r>
      <w:r>
        <w:rPr>
          <w:rFonts w:hint="eastAsia" w:eastAsia="仿宋_GB2312"/>
          <w:sz w:val="32"/>
        </w:rPr>
        <w:t>5</w:t>
      </w:r>
      <w:r>
        <w:rPr>
          <w:rFonts w:hint="eastAsia" w:ascii="仿宋_GB2312" w:eastAsia="仿宋_GB2312"/>
          <w:sz w:val="32"/>
        </w:rPr>
        <w:t>年以上的全国性国有银行、股份制商业银行、海南省地方性商业银行；</w:t>
      </w:r>
    </w:p>
    <w:p>
      <w:pPr>
        <w:spacing w:line="560" w:lineRule="exact"/>
        <w:ind w:firstLine="640" w:firstLineChars="200"/>
        <w:rPr>
          <w:rFonts w:ascii="仿宋_GB2312" w:eastAsia="仿宋_GB2312"/>
          <w:sz w:val="32"/>
        </w:rPr>
      </w:pPr>
      <w:r>
        <w:rPr>
          <w:rFonts w:hint="eastAsia" w:ascii="仿宋_GB2312" w:eastAsia="仿宋_GB2312"/>
          <w:sz w:val="32"/>
        </w:rPr>
        <w:t>（</w:t>
      </w:r>
      <w:r>
        <w:rPr>
          <w:rFonts w:hint="eastAsia" w:eastAsia="仿宋_GB2312"/>
          <w:sz w:val="32"/>
        </w:rPr>
        <w:t>2</w:t>
      </w:r>
      <w:r>
        <w:rPr>
          <w:rFonts w:hint="eastAsia" w:ascii="仿宋_GB2312" w:eastAsia="仿宋_GB2312"/>
          <w:sz w:val="32"/>
        </w:rPr>
        <w:t>）具有银行托管经验，具备安全保管和办理托管业务的设施设备及信息技术系统；</w:t>
      </w:r>
    </w:p>
    <w:p>
      <w:pPr>
        <w:spacing w:line="560" w:lineRule="exact"/>
        <w:ind w:firstLine="640" w:firstLineChars="200"/>
        <w:rPr>
          <w:rFonts w:ascii="仿宋_GB2312" w:eastAsia="仿宋_GB2312"/>
          <w:sz w:val="32"/>
        </w:rPr>
      </w:pPr>
      <w:r>
        <w:rPr>
          <w:rFonts w:hint="eastAsia" w:ascii="仿宋_GB2312" w:eastAsia="仿宋_GB2312"/>
          <w:sz w:val="32"/>
        </w:rPr>
        <w:t>（</w:t>
      </w:r>
      <w:r>
        <w:rPr>
          <w:rFonts w:hint="eastAsia" w:eastAsia="仿宋_GB2312"/>
          <w:sz w:val="32"/>
        </w:rPr>
        <w:t>3</w:t>
      </w:r>
      <w:r>
        <w:rPr>
          <w:rFonts w:hint="eastAsia" w:ascii="仿宋_GB2312" w:eastAsia="仿宋_GB2312"/>
          <w:sz w:val="32"/>
        </w:rPr>
        <w:t>）有完善的托管业务流程制度和内部稽核监控及风险控制制度；</w:t>
      </w:r>
    </w:p>
    <w:p>
      <w:pPr>
        <w:spacing w:line="560" w:lineRule="exact"/>
        <w:ind w:firstLine="640" w:firstLineChars="200"/>
        <w:rPr>
          <w:rFonts w:ascii="仿宋_GB2312" w:eastAsia="仿宋_GB2312"/>
          <w:sz w:val="32"/>
        </w:rPr>
      </w:pPr>
      <w:r>
        <w:rPr>
          <w:rFonts w:hint="eastAsia" w:ascii="仿宋_GB2312" w:eastAsia="仿宋_GB2312"/>
          <w:sz w:val="32"/>
        </w:rPr>
        <w:t>（</w:t>
      </w:r>
      <w:r>
        <w:rPr>
          <w:rFonts w:hint="eastAsia" w:eastAsia="仿宋_GB2312"/>
          <w:sz w:val="32"/>
        </w:rPr>
        <w:t>4</w:t>
      </w:r>
      <w:r>
        <w:rPr>
          <w:rFonts w:hint="eastAsia" w:ascii="仿宋_GB2312" w:eastAsia="仿宋_GB2312"/>
          <w:sz w:val="32"/>
        </w:rPr>
        <w:t>）近</w:t>
      </w:r>
      <w:r>
        <w:rPr>
          <w:rFonts w:hint="eastAsia" w:eastAsia="仿宋_GB2312"/>
          <w:sz w:val="32"/>
        </w:rPr>
        <w:t>3</w:t>
      </w:r>
      <w:r>
        <w:rPr>
          <w:rFonts w:hint="eastAsia" w:ascii="仿宋_GB2312" w:eastAsia="仿宋_GB2312"/>
          <w:sz w:val="32"/>
        </w:rPr>
        <w:t>年内无重大过失及受到行政或刑事处罚的记录。</w:t>
      </w:r>
    </w:p>
    <w:p>
      <w:pPr>
        <w:spacing w:line="560" w:lineRule="exact"/>
        <w:ind w:firstLine="640" w:firstLineChars="200"/>
        <w:outlineLvl w:val="2"/>
        <w:rPr>
          <w:rFonts w:ascii="仿宋_GB2312" w:eastAsia="仿宋_GB2312"/>
          <w:sz w:val="32"/>
          <w:szCs w:val="32"/>
        </w:rPr>
      </w:pPr>
      <w:r>
        <w:rPr>
          <w:rFonts w:hint="eastAsia" w:eastAsia="仿宋_GB2312"/>
          <w:sz w:val="32"/>
          <w:szCs w:val="32"/>
        </w:rPr>
        <w:t>4.</w:t>
      </w:r>
      <w:r>
        <w:rPr>
          <w:rFonts w:hint="eastAsia" w:ascii="仿宋_GB2312" w:eastAsia="仿宋_GB2312"/>
          <w:sz w:val="32"/>
          <w:szCs w:val="32"/>
        </w:rPr>
        <w:t>自贸港基金强制清算及退出权</w:t>
      </w:r>
    </w:p>
    <w:p>
      <w:pPr>
        <w:spacing w:line="560" w:lineRule="exact"/>
        <w:ind w:firstLine="640" w:firstLineChars="200"/>
        <w:rPr>
          <w:rFonts w:hint="eastAsia" w:ascii="仿宋_GB2312" w:eastAsia="仿宋_GB2312"/>
          <w:sz w:val="32"/>
          <w:szCs w:val="22"/>
        </w:rPr>
      </w:pPr>
      <w:r>
        <w:rPr>
          <w:rFonts w:hint="eastAsia" w:ascii="仿宋_GB2312" w:hAnsi="Calibri" w:eastAsia="仿宋_GB2312"/>
          <w:sz w:val="32"/>
          <w:szCs w:val="22"/>
        </w:rPr>
        <w:t>子基金管理机构投资未按照本申报指南及遴选办法、子基金合伙协议（或公司章程）约定执行的，</w:t>
      </w:r>
      <w:r>
        <w:rPr>
          <w:rFonts w:hint="eastAsia" w:ascii="仿宋_GB2312" w:eastAsia="仿宋_GB2312"/>
          <w:sz w:val="32"/>
          <w:szCs w:val="22"/>
        </w:rPr>
        <w:t>自贸港基金</w:t>
      </w:r>
      <w:r>
        <w:rPr>
          <w:rFonts w:hint="eastAsia" w:ascii="仿宋_GB2312" w:hAnsi="Calibri" w:eastAsia="仿宋_GB2312"/>
          <w:sz w:val="32"/>
          <w:szCs w:val="22"/>
        </w:rPr>
        <w:t>管理公司</w:t>
      </w:r>
      <w:r>
        <w:rPr>
          <w:rFonts w:hint="eastAsia" w:ascii="仿宋_GB2312" w:hAnsi="仿宋" w:eastAsia="仿宋_GB2312" w:cs="仿宋"/>
          <w:sz w:val="32"/>
          <w:szCs w:val="32"/>
          <w:lang w:eastAsia="zh-Hans"/>
        </w:rPr>
        <w:t>有权</w:t>
      </w:r>
      <w:r>
        <w:rPr>
          <w:rFonts w:hint="eastAsia" w:ascii="仿宋_GB2312" w:hAnsi="Calibri" w:eastAsia="仿宋_GB2312"/>
          <w:sz w:val="32"/>
          <w:szCs w:val="22"/>
        </w:rPr>
        <w:t>责成其限期整改并暂停该基金投资。对整改合格的子基金管理机构，</w:t>
      </w:r>
      <w:r>
        <w:rPr>
          <w:rFonts w:hint="eastAsia" w:ascii="仿宋_GB2312" w:eastAsia="仿宋_GB2312"/>
          <w:sz w:val="32"/>
          <w:szCs w:val="22"/>
        </w:rPr>
        <w:t>自贸港基金</w:t>
      </w:r>
      <w:r>
        <w:rPr>
          <w:rFonts w:hint="eastAsia" w:ascii="仿宋_GB2312" w:hAnsi="Calibri" w:eastAsia="仿宋_GB2312"/>
          <w:sz w:val="32"/>
          <w:szCs w:val="22"/>
        </w:rPr>
        <w:t>管理公司可恢复其基金投资；对整改不合格的子基金管理机构，</w:t>
      </w:r>
      <w:r>
        <w:rPr>
          <w:rFonts w:hint="eastAsia" w:ascii="仿宋_GB2312" w:eastAsia="仿宋_GB2312"/>
          <w:sz w:val="32"/>
          <w:szCs w:val="22"/>
        </w:rPr>
        <w:t>自贸港基金</w:t>
      </w:r>
      <w:r>
        <w:rPr>
          <w:rFonts w:hint="eastAsia" w:ascii="仿宋_GB2312" w:hAnsi="Calibri" w:eastAsia="仿宋_GB2312"/>
          <w:sz w:val="32"/>
          <w:szCs w:val="22"/>
        </w:rPr>
        <w:t>管理公司有权启动子基金清算程序，并通报自贸港基金出资人。</w:t>
      </w:r>
    </w:p>
    <w:p>
      <w:pPr>
        <w:snapToGrid w:val="0"/>
        <w:spacing w:line="560" w:lineRule="exact"/>
        <w:ind w:firstLine="640" w:firstLineChars="200"/>
        <w:rPr>
          <w:rFonts w:ascii="仿宋_GB2312" w:eastAsia="仿宋_GB2312"/>
          <w:sz w:val="32"/>
        </w:rPr>
      </w:pPr>
      <w:r>
        <w:rPr>
          <w:rFonts w:hint="eastAsia" w:ascii="仿宋_GB2312" w:eastAsia="仿宋_GB2312"/>
          <w:sz w:val="32"/>
        </w:rPr>
        <w:t>有下列情况之一的，自贸港基金有权</w:t>
      </w:r>
      <w:r>
        <w:rPr>
          <w:rFonts w:hint="eastAsia" w:ascii="仿宋" w:hAnsi="仿宋" w:eastAsia="仿宋" w:cs="仿宋"/>
          <w:spacing w:val="3"/>
          <w:sz w:val="31"/>
          <w:szCs w:val="31"/>
          <w:lang w:eastAsia="zh-Hans"/>
        </w:rPr>
        <w:t>单方选择</w:t>
      </w:r>
      <w:r>
        <w:rPr>
          <w:rFonts w:hint="eastAsia" w:ascii="仿宋_GB2312" w:eastAsia="仿宋_GB2312"/>
          <w:sz w:val="32"/>
        </w:rPr>
        <w:t>退出，子基金其他出资人须签署一切必要的文件或履行所有必要的程序以确保自贸港基金退出，</w:t>
      </w:r>
      <w:r>
        <w:rPr>
          <w:rFonts w:hint="eastAsia" w:ascii="仿宋_GB2312" w:hAnsi="Calibri" w:eastAsia="仿宋_GB2312"/>
          <w:sz w:val="32"/>
          <w:szCs w:val="22"/>
        </w:rPr>
        <w:t>退出价格按照子基金合伙协议（或公司章程）约定计算，并不低于投资本金余额及按自贸港基金出资到位当日一至五年期</w:t>
      </w:r>
      <w:r>
        <w:rPr>
          <w:rFonts w:hint="eastAsia" w:eastAsia="仿宋_GB2312" w:cs="仿宋_GB2312"/>
          <w:sz w:val="32"/>
          <w:szCs w:val="32"/>
        </w:rPr>
        <w:t>LPR</w:t>
      </w:r>
      <w:r>
        <w:rPr>
          <w:rFonts w:hint="eastAsia" w:ascii="仿宋_GB2312" w:eastAsia="仿宋_GB2312" w:cs="仿宋_GB2312"/>
          <w:sz w:val="32"/>
          <w:szCs w:val="32"/>
        </w:rPr>
        <w:t>（贷款市场报价利率）为定价基准</w:t>
      </w:r>
      <w:r>
        <w:rPr>
          <w:rFonts w:hint="eastAsia" w:ascii="仿宋_GB2312" w:hAnsi="Calibri" w:eastAsia="仿宋_GB2312"/>
          <w:sz w:val="32"/>
          <w:szCs w:val="22"/>
        </w:rPr>
        <w:t>计算的收益之和，</w:t>
      </w:r>
      <w:r>
        <w:rPr>
          <w:rFonts w:hint="eastAsia" w:ascii="仿宋_GB2312" w:eastAsia="仿宋_GB2312"/>
          <w:sz w:val="32"/>
        </w:rPr>
        <w:t>因自贸港基金退出而产生的风险和损失由子基金申请机构和管理机构共同承担：</w:t>
      </w:r>
    </w:p>
    <w:p>
      <w:pPr>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w:t>
      </w:r>
      <w:r>
        <w:rPr>
          <w:rFonts w:hint="eastAsia" w:eastAsia="仿宋_GB2312" w:cs="仿宋_GB2312"/>
          <w:sz w:val="32"/>
          <w:szCs w:val="32"/>
        </w:rPr>
        <w:t>1</w:t>
      </w:r>
      <w:r>
        <w:rPr>
          <w:rFonts w:hint="eastAsia" w:ascii="仿宋_GB2312" w:eastAsia="仿宋_GB2312" w:cs="仿宋_GB2312"/>
          <w:sz w:val="32"/>
          <w:szCs w:val="32"/>
        </w:rPr>
        <w:t>）子基金设立方案确认后超过一年，未按规定程序和时间要求完成设立手续的；</w:t>
      </w:r>
    </w:p>
    <w:p>
      <w:pPr>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w:t>
      </w:r>
      <w:r>
        <w:rPr>
          <w:rFonts w:hint="eastAsia" w:eastAsia="仿宋_GB2312" w:cs="仿宋_GB2312"/>
          <w:sz w:val="32"/>
          <w:szCs w:val="32"/>
        </w:rPr>
        <w:t>2</w:t>
      </w:r>
      <w:r>
        <w:rPr>
          <w:rFonts w:hint="eastAsia" w:ascii="仿宋_GB2312" w:eastAsia="仿宋_GB2312" w:cs="仿宋_GB2312"/>
          <w:sz w:val="32"/>
          <w:szCs w:val="32"/>
        </w:rPr>
        <w:t>）自贸港基金资金拨付到子基金账户一年以上，子基金未完成任何投资项目的；</w:t>
      </w:r>
    </w:p>
    <w:p>
      <w:pPr>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w:t>
      </w:r>
      <w:r>
        <w:rPr>
          <w:rFonts w:hint="eastAsia" w:eastAsia="仿宋_GB2312" w:cs="仿宋_GB2312"/>
          <w:sz w:val="32"/>
          <w:szCs w:val="32"/>
        </w:rPr>
        <w:t>3</w:t>
      </w:r>
      <w:r>
        <w:rPr>
          <w:rFonts w:hint="eastAsia" w:ascii="仿宋_GB2312" w:eastAsia="仿宋_GB2312" w:cs="仿宋_GB2312"/>
          <w:sz w:val="32"/>
          <w:szCs w:val="32"/>
        </w:rPr>
        <w:t>）子基金主要投资领域和方向不符合政策目标的；</w:t>
      </w:r>
    </w:p>
    <w:p>
      <w:pPr>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w:t>
      </w:r>
      <w:r>
        <w:rPr>
          <w:rFonts w:hint="eastAsia" w:eastAsia="仿宋_GB2312" w:cs="仿宋_GB2312"/>
          <w:sz w:val="32"/>
          <w:szCs w:val="32"/>
        </w:rPr>
        <w:t>4</w:t>
      </w:r>
      <w:r>
        <w:rPr>
          <w:rFonts w:hint="eastAsia" w:ascii="仿宋_GB2312" w:eastAsia="仿宋_GB2312" w:cs="仿宋_GB2312"/>
          <w:sz w:val="32"/>
          <w:szCs w:val="32"/>
        </w:rPr>
        <w:t>）子基金未按协议约定投资的；</w:t>
      </w:r>
    </w:p>
    <w:p>
      <w:pPr>
        <w:snapToGrid w:val="0"/>
        <w:spacing w:line="560" w:lineRule="exact"/>
        <w:ind w:firstLine="640" w:firstLineChars="200"/>
      </w:pPr>
      <w:r>
        <w:rPr>
          <w:rFonts w:hint="eastAsia" w:ascii="仿宋_GB2312" w:eastAsia="仿宋_GB2312" w:cs="仿宋_GB2312"/>
          <w:sz w:val="32"/>
          <w:szCs w:val="32"/>
        </w:rPr>
        <w:t>（</w:t>
      </w:r>
      <w:r>
        <w:rPr>
          <w:rFonts w:hint="eastAsia" w:eastAsia="仿宋_GB2312" w:cs="仿宋_GB2312"/>
          <w:sz w:val="32"/>
          <w:szCs w:val="32"/>
        </w:rPr>
        <w:t>5</w:t>
      </w:r>
      <w:r>
        <w:rPr>
          <w:rFonts w:hint="eastAsia" w:ascii="仿宋_GB2312" w:eastAsia="仿宋_GB2312" w:cs="仿宋_GB2312"/>
          <w:sz w:val="32"/>
          <w:szCs w:val="32"/>
        </w:rPr>
        <w:t>）其他不符合法律规定或协议约定情形的。</w:t>
      </w:r>
    </w:p>
    <w:p>
      <w:pPr>
        <w:spacing w:line="560" w:lineRule="exact"/>
        <w:ind w:firstLine="640" w:firstLineChars="200"/>
        <w:outlineLvl w:val="2"/>
        <w:rPr>
          <w:rFonts w:ascii="仿宋_GB2312" w:eastAsia="仿宋_GB2312"/>
          <w:sz w:val="32"/>
          <w:szCs w:val="32"/>
        </w:rPr>
      </w:pPr>
      <w:r>
        <w:rPr>
          <w:rFonts w:hint="eastAsia" w:eastAsia="仿宋_GB2312"/>
          <w:sz w:val="32"/>
          <w:szCs w:val="32"/>
        </w:rPr>
        <w:t>5.</w:t>
      </w:r>
      <w:r>
        <w:rPr>
          <w:rFonts w:hint="eastAsia" w:ascii="仿宋_GB2312" w:eastAsia="仿宋_GB2312"/>
          <w:sz w:val="32"/>
          <w:szCs w:val="32"/>
        </w:rPr>
        <w:t>信息披露</w:t>
      </w:r>
    </w:p>
    <w:p>
      <w:pPr>
        <w:spacing w:line="560" w:lineRule="exact"/>
        <w:ind w:firstLine="640" w:firstLineChars="200"/>
        <w:rPr>
          <w:rFonts w:ascii="仿宋_GB2312" w:eastAsia="仿宋_GB2312"/>
          <w:sz w:val="32"/>
          <w:szCs w:val="32"/>
        </w:rPr>
      </w:pPr>
      <w:r>
        <w:rPr>
          <w:rFonts w:hint="eastAsia" w:ascii="仿宋_GB2312" w:hAnsi="Arial" w:eastAsia="仿宋_GB2312" w:cs="微软雅黑"/>
          <w:sz w:val="32"/>
          <w:szCs w:val="32"/>
        </w:rPr>
        <w:t>子基金</w:t>
      </w:r>
      <w:r>
        <w:rPr>
          <w:rFonts w:hint="eastAsia" w:ascii="仿宋_GB2312" w:eastAsia="仿宋_GB2312"/>
          <w:sz w:val="32"/>
        </w:rPr>
        <w:t>管理机构应当建立子基金重大事项披露制度。子基金须定期向</w:t>
      </w:r>
      <w:r>
        <w:rPr>
          <w:rFonts w:hint="eastAsia" w:ascii="仿宋_GB2312" w:eastAsia="仿宋_GB2312"/>
          <w:sz w:val="32"/>
          <w:szCs w:val="22"/>
        </w:rPr>
        <w:t>自贸港基金</w:t>
      </w:r>
      <w:r>
        <w:rPr>
          <w:rFonts w:hint="eastAsia" w:ascii="仿宋_GB2312" w:eastAsia="仿宋_GB2312"/>
          <w:sz w:val="32"/>
        </w:rPr>
        <w:t>管理公司提交子基金运营报告、经审计的子基金财务报告和银行托管报告等，</w:t>
      </w:r>
      <w:r>
        <w:rPr>
          <w:rFonts w:hint="eastAsia" w:ascii="仿宋_GB2312" w:eastAsia="仿宋_GB2312"/>
          <w:sz w:val="32"/>
          <w:szCs w:val="22"/>
        </w:rPr>
        <w:t>自贸港基金</w:t>
      </w:r>
      <w:r>
        <w:rPr>
          <w:rFonts w:hint="eastAsia" w:ascii="仿宋_GB2312" w:eastAsia="仿宋_GB2312"/>
          <w:sz w:val="32"/>
        </w:rPr>
        <w:t>管理公司视工作需要</w:t>
      </w:r>
      <w:r>
        <w:rPr>
          <w:rFonts w:hint="eastAsia" w:ascii="仿宋_GB2312" w:hAnsi="仿宋" w:eastAsia="仿宋_GB2312" w:cs="仿宋"/>
          <w:spacing w:val="9"/>
          <w:sz w:val="32"/>
          <w:szCs w:val="32"/>
          <w:lang w:eastAsia="zh-Hans"/>
        </w:rPr>
        <w:t>有权</w:t>
      </w:r>
      <w:r>
        <w:rPr>
          <w:rFonts w:hint="eastAsia" w:ascii="仿宋_GB2312" w:eastAsia="仿宋_GB2312"/>
          <w:sz w:val="32"/>
        </w:rPr>
        <w:t>委托专业机构对子基金进行审计</w:t>
      </w:r>
      <w:r>
        <w:rPr>
          <w:rFonts w:hint="eastAsia" w:ascii="仿宋_GB2312" w:eastAsia="仿宋_GB2312"/>
          <w:sz w:val="32"/>
          <w:szCs w:val="32"/>
        </w:rPr>
        <w:t>。</w:t>
      </w:r>
    </w:p>
    <w:p>
      <w:pPr>
        <w:spacing w:line="560" w:lineRule="exact"/>
        <w:ind w:firstLine="640" w:firstLineChars="200"/>
        <w:outlineLvl w:val="2"/>
        <w:rPr>
          <w:rFonts w:ascii="仿宋_GB2312" w:eastAsia="仿宋_GB2312"/>
          <w:sz w:val="32"/>
          <w:szCs w:val="32"/>
        </w:rPr>
      </w:pPr>
      <w:r>
        <w:rPr>
          <w:rFonts w:hint="eastAsia" w:eastAsia="仿宋_GB2312"/>
          <w:sz w:val="32"/>
          <w:szCs w:val="32"/>
        </w:rPr>
        <w:t>6.</w:t>
      </w:r>
      <w:r>
        <w:rPr>
          <w:rFonts w:hint="eastAsia" w:ascii="仿宋_GB2312" w:eastAsia="仿宋_GB2312"/>
          <w:sz w:val="32"/>
          <w:szCs w:val="32"/>
        </w:rPr>
        <w:t>奖惩机制</w:t>
      </w:r>
    </w:p>
    <w:p>
      <w:pPr>
        <w:overflowPunct w:val="0"/>
        <w:adjustRightInd w:val="0"/>
        <w:snapToGrid w:val="0"/>
        <w:spacing w:line="560" w:lineRule="exact"/>
        <w:ind w:firstLine="640" w:firstLineChars="200"/>
        <w:rPr>
          <w:rFonts w:ascii="仿宋_GB2312" w:eastAsia="仿宋_GB2312"/>
          <w:sz w:val="32"/>
        </w:rPr>
      </w:pPr>
      <w:r>
        <w:rPr>
          <w:rFonts w:ascii="仿宋_GB2312" w:eastAsia="仿宋_GB2312"/>
          <w:sz w:val="32"/>
        </w:rPr>
        <w:t>(</w:t>
      </w:r>
      <w:r>
        <w:rPr>
          <w:rFonts w:eastAsia="仿宋_GB2312"/>
          <w:sz w:val="32"/>
        </w:rPr>
        <w:t>1</w:t>
      </w:r>
      <w:r>
        <w:rPr>
          <w:rFonts w:ascii="仿宋_GB2312" w:eastAsia="仿宋_GB2312"/>
          <w:sz w:val="32"/>
        </w:rPr>
        <w:t>)</w:t>
      </w:r>
      <w:r>
        <w:rPr>
          <w:rFonts w:hint="eastAsia" w:ascii="仿宋_GB2312" w:hAnsi="仿宋" w:eastAsia="仿宋_GB2312"/>
          <w:sz w:val="32"/>
          <w:szCs w:val="32"/>
        </w:rPr>
        <w:t>对子基金管理机构弄虚作假欺骗自贸港基金或不按规定用途使用、截留挪用、挥霍浪费自贸港基金资金等行为，</w:t>
      </w:r>
      <w:r>
        <w:rPr>
          <w:rFonts w:hint="eastAsia" w:ascii="仿宋_GB2312" w:eastAsia="仿宋_GB2312"/>
          <w:sz w:val="32"/>
          <w:szCs w:val="22"/>
        </w:rPr>
        <w:t>自贸港基金</w:t>
      </w:r>
      <w:r>
        <w:rPr>
          <w:rFonts w:hint="eastAsia" w:ascii="仿宋_GB2312" w:hAnsi="仿宋" w:eastAsia="仿宋_GB2312"/>
          <w:sz w:val="32"/>
          <w:szCs w:val="32"/>
        </w:rPr>
        <w:t>管理公司</w:t>
      </w:r>
      <w:r>
        <w:rPr>
          <w:rFonts w:hint="eastAsia" w:ascii="仿宋_GB2312" w:hAnsi="仿宋" w:eastAsia="仿宋_GB2312" w:cs="仿宋"/>
          <w:spacing w:val="9"/>
          <w:sz w:val="32"/>
          <w:szCs w:val="32"/>
          <w:lang w:eastAsia="zh-Hans"/>
        </w:rPr>
        <w:t>有权</w:t>
      </w:r>
      <w:r>
        <w:rPr>
          <w:rFonts w:hint="eastAsia" w:ascii="仿宋_GB2312" w:hAnsi="仿宋" w:eastAsia="仿宋_GB2312"/>
          <w:sz w:val="32"/>
          <w:szCs w:val="32"/>
        </w:rPr>
        <w:t>予以公开谴责并依法追究相关责任，同时有权启动子基金清算程序，并向</w:t>
      </w:r>
      <w:r>
        <w:rPr>
          <w:rFonts w:hint="eastAsia" w:ascii="仿宋_GB2312" w:eastAsia="仿宋_GB2312" w:cs="仿宋_GB2312"/>
          <w:sz w:val="32"/>
          <w:szCs w:val="32"/>
        </w:rPr>
        <w:t>海南省财金集团有限公司</w:t>
      </w:r>
      <w:r>
        <w:rPr>
          <w:rFonts w:hint="eastAsia" w:ascii="仿宋_GB2312" w:hAnsi="仿宋" w:eastAsia="仿宋_GB2312"/>
          <w:sz w:val="32"/>
          <w:szCs w:val="32"/>
        </w:rPr>
        <w:t>备案；</w:t>
      </w:r>
    </w:p>
    <w:p>
      <w:pPr>
        <w:overflowPunct w:val="0"/>
        <w:adjustRightInd w:val="0"/>
        <w:snapToGrid w:val="0"/>
        <w:spacing w:line="560" w:lineRule="exact"/>
        <w:ind w:firstLine="640" w:firstLineChars="200"/>
        <w:rPr>
          <w:rFonts w:ascii="仿宋_GB2312" w:eastAsia="仿宋_GB2312" w:cs="仿宋_GB2312"/>
          <w:sz w:val="32"/>
          <w:szCs w:val="32"/>
        </w:rPr>
      </w:pPr>
      <w:r>
        <w:rPr>
          <w:rFonts w:ascii="仿宋_GB2312" w:eastAsia="仿宋_GB2312"/>
          <w:sz w:val="32"/>
        </w:rPr>
        <w:t>(</w:t>
      </w:r>
      <w:r>
        <w:rPr>
          <w:rFonts w:eastAsia="仿宋_GB2312"/>
          <w:sz w:val="32"/>
        </w:rPr>
        <w:t>2</w:t>
      </w:r>
      <w:r>
        <w:rPr>
          <w:rFonts w:ascii="仿宋_GB2312" w:eastAsia="仿宋_GB2312"/>
          <w:sz w:val="32"/>
        </w:rPr>
        <w:t>)</w:t>
      </w:r>
      <w:r>
        <w:rPr>
          <w:rFonts w:hint="eastAsia" w:ascii="仿宋_GB2312" w:eastAsia="仿宋_GB2312"/>
          <w:sz w:val="32"/>
          <w:szCs w:val="32"/>
        </w:rPr>
        <w:t>子基金管理机构在子基金运营中存在违法违规</w:t>
      </w:r>
      <w:r>
        <w:rPr>
          <w:rFonts w:hint="eastAsia" w:ascii="仿宋" w:hAnsi="仿宋" w:eastAsia="仿宋" w:cs="仿宋"/>
          <w:spacing w:val="20"/>
          <w:sz w:val="31"/>
          <w:szCs w:val="31"/>
          <w:lang w:eastAsia="zh-Hans"/>
        </w:rPr>
        <w:t>或</w:t>
      </w:r>
      <w:r>
        <w:rPr>
          <w:rFonts w:hint="eastAsia" w:ascii="仿宋_GB2312" w:eastAsia="仿宋_GB2312"/>
          <w:sz w:val="32"/>
          <w:szCs w:val="32"/>
        </w:rPr>
        <w:t>违约行为的，</w:t>
      </w:r>
      <w:r>
        <w:rPr>
          <w:rFonts w:hint="eastAsia" w:ascii="仿宋_GB2312" w:eastAsia="仿宋_GB2312"/>
          <w:sz w:val="32"/>
          <w:szCs w:val="22"/>
        </w:rPr>
        <w:t>自贸港基金</w:t>
      </w:r>
      <w:r>
        <w:rPr>
          <w:rFonts w:hint="eastAsia" w:ascii="仿宋_GB2312" w:eastAsia="仿宋_GB2312"/>
          <w:sz w:val="32"/>
          <w:szCs w:val="32"/>
        </w:rPr>
        <w:t>管理公司</w:t>
      </w:r>
      <w:r>
        <w:rPr>
          <w:rFonts w:hint="eastAsia" w:ascii="仿宋_GB2312" w:hAnsi="仿宋" w:eastAsia="仿宋_GB2312" w:cs="仿宋"/>
          <w:spacing w:val="4"/>
          <w:sz w:val="32"/>
          <w:szCs w:val="32"/>
          <w:lang w:eastAsia="zh-Hans"/>
        </w:rPr>
        <w:t>有权</w:t>
      </w:r>
      <w:r>
        <w:rPr>
          <w:rFonts w:hint="eastAsia" w:ascii="仿宋_GB2312" w:eastAsia="仿宋_GB2312"/>
          <w:sz w:val="32"/>
          <w:szCs w:val="32"/>
        </w:rPr>
        <w:t>视情节严重程度采取公开曝光、行业谴责、强制退出等措施，追究其相应责任。子基金管理机构存在</w:t>
      </w:r>
      <w:r>
        <w:rPr>
          <w:rFonts w:hint="eastAsia" w:ascii="仿宋_GB2312" w:hAnsi="仿宋" w:eastAsia="仿宋_GB2312"/>
          <w:sz w:val="32"/>
          <w:szCs w:val="32"/>
        </w:rPr>
        <w:t>本申报指南及遴选办法第四条第（十六）款第</w:t>
      </w:r>
      <w:r>
        <w:rPr>
          <w:rFonts w:eastAsia="仿宋_GB2312"/>
          <w:sz w:val="32"/>
          <w:szCs w:val="32"/>
        </w:rPr>
        <w:t>6</w:t>
      </w:r>
      <w:r>
        <w:rPr>
          <w:rFonts w:hint="eastAsia" w:ascii="仿宋_GB2312" w:hAnsi="仿宋" w:eastAsia="仿宋_GB2312"/>
          <w:sz w:val="32"/>
          <w:szCs w:val="32"/>
        </w:rPr>
        <w:t>项（</w:t>
      </w:r>
      <w:r>
        <w:rPr>
          <w:rFonts w:eastAsia="仿宋_GB2312"/>
          <w:sz w:val="32"/>
          <w:szCs w:val="32"/>
        </w:rPr>
        <w:t>1</w:t>
      </w:r>
      <w:r>
        <w:rPr>
          <w:rFonts w:ascii="仿宋_GB2312" w:hAnsi="仿宋" w:eastAsia="仿宋_GB2312"/>
          <w:sz w:val="32"/>
          <w:szCs w:val="32"/>
        </w:rPr>
        <w:t>）的行为</w:t>
      </w:r>
      <w:r>
        <w:rPr>
          <w:rFonts w:hint="eastAsia" w:ascii="仿宋_GB2312" w:eastAsia="仿宋_GB2312"/>
          <w:sz w:val="32"/>
          <w:szCs w:val="32"/>
        </w:rPr>
        <w:t>，或其他被</w:t>
      </w:r>
      <w:r>
        <w:rPr>
          <w:rFonts w:hint="eastAsia" w:ascii="仿宋_GB2312" w:eastAsia="仿宋_GB2312"/>
          <w:sz w:val="32"/>
          <w:szCs w:val="22"/>
        </w:rPr>
        <w:t>自贸港基金</w:t>
      </w:r>
      <w:r>
        <w:rPr>
          <w:rFonts w:hint="eastAsia" w:ascii="仿宋_GB2312" w:eastAsia="仿宋_GB2312"/>
          <w:sz w:val="32"/>
          <w:szCs w:val="32"/>
        </w:rPr>
        <w:t>管理公司认定为严重违法违规</w:t>
      </w:r>
      <w:r>
        <w:rPr>
          <w:rFonts w:hint="eastAsia" w:ascii="仿宋" w:hAnsi="仿宋" w:eastAsia="仿宋" w:cs="仿宋"/>
          <w:spacing w:val="14"/>
          <w:sz w:val="31"/>
          <w:szCs w:val="31"/>
          <w:lang w:eastAsia="zh-Hans"/>
        </w:rPr>
        <w:t>或违约</w:t>
      </w:r>
      <w:r>
        <w:rPr>
          <w:rFonts w:hint="eastAsia" w:ascii="仿宋_GB2312" w:eastAsia="仿宋_GB2312"/>
          <w:sz w:val="32"/>
          <w:szCs w:val="32"/>
        </w:rPr>
        <w:t>的情形，自该等行为或情形发生之日起五年内，子基金管理机构、申请机构</w:t>
      </w:r>
      <w:r>
        <w:rPr>
          <w:rFonts w:hint="eastAsia" w:ascii="仿宋_GB2312" w:hAnsi="仿宋" w:eastAsia="仿宋_GB2312"/>
          <w:sz w:val="32"/>
          <w:szCs w:val="32"/>
        </w:rPr>
        <w:t>以及相关人员</w:t>
      </w:r>
      <w:r>
        <w:rPr>
          <w:rFonts w:hint="eastAsia" w:ascii="仿宋_GB2312" w:eastAsia="仿宋_GB2312"/>
          <w:sz w:val="32"/>
          <w:szCs w:val="32"/>
        </w:rPr>
        <w:t>皆不得向自贸港基金申请设立新的子基金。对严格遵照本申报指南及遴选办法和带来良好回报的子基金管理机构设置信用加分项，优先通过下一期自贸港基金的配资审批工作</w:t>
      </w:r>
      <w:r>
        <w:rPr>
          <w:rFonts w:hint="eastAsia" w:ascii="仿宋_GB2312" w:eastAsia="仿宋_GB2312" w:cs="仿宋_GB2312"/>
          <w:sz w:val="32"/>
          <w:szCs w:val="32"/>
        </w:rPr>
        <w:t>。</w:t>
      </w:r>
    </w:p>
    <w:p>
      <w:pPr>
        <w:widowControl/>
        <w:shd w:val="clear" w:color="auto" w:fill="FFFFFF"/>
        <w:spacing w:before="156" w:beforeLines="50" w:line="560" w:lineRule="exact"/>
        <w:ind w:firstLine="640" w:firstLineChars="200"/>
        <w:outlineLvl w:val="0"/>
        <w:rPr>
          <w:rFonts w:ascii="黑体" w:hAnsi="黑体" w:eastAsia="黑体"/>
          <w:sz w:val="32"/>
          <w:szCs w:val="32"/>
        </w:rPr>
      </w:pPr>
      <w:r>
        <w:rPr>
          <w:rFonts w:hint="eastAsia" w:ascii="黑体" w:hAnsi="黑体" w:eastAsia="黑体"/>
          <w:sz w:val="32"/>
          <w:szCs w:val="32"/>
        </w:rPr>
        <w:t>五、子基金管理机构遴选程序</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rPr>
        <w:t>（一）征集</w:t>
      </w:r>
    </w:p>
    <w:p>
      <w:pPr>
        <w:spacing w:line="560" w:lineRule="exact"/>
        <w:ind w:firstLine="640" w:firstLineChars="200"/>
        <w:rPr>
          <w:rFonts w:ascii="仿宋_GB2312" w:eastAsia="仿宋_GB2312" w:cs="仿宋_GB2312"/>
          <w:sz w:val="32"/>
          <w:szCs w:val="32"/>
          <w:highlight w:val="yellow"/>
        </w:rPr>
      </w:pPr>
      <w:r>
        <w:rPr>
          <w:rFonts w:hint="eastAsia" w:ascii="仿宋_GB2312" w:eastAsia="仿宋_GB2312"/>
          <w:sz w:val="32"/>
          <w:szCs w:val="22"/>
        </w:rPr>
        <w:t>自贸港基金</w:t>
      </w:r>
      <w:r>
        <w:rPr>
          <w:rFonts w:hint="eastAsia" w:ascii="仿宋_GB2312" w:eastAsia="仿宋_GB2312" w:cs="仿宋_GB2312"/>
          <w:sz w:val="32"/>
          <w:szCs w:val="32"/>
        </w:rPr>
        <w:t>管理公司按照投资规划和业务需要，面向社会发布自贸港基金申报指南及遴选办法，请申请机构登陆海南省财政厅官网（</w:t>
      </w:r>
      <w:r>
        <w:rPr>
          <w:rFonts w:hint="eastAsia" w:eastAsia="仿宋_GB2312" w:cs="仿宋_GB2312"/>
          <w:sz w:val="32"/>
          <w:szCs w:val="32"/>
        </w:rPr>
        <w:t>http</w:t>
      </w:r>
      <w:r>
        <w:rPr>
          <w:rFonts w:hint="eastAsia" w:ascii="仿宋_GB2312" w:eastAsia="仿宋_GB2312" w:cs="仿宋_GB2312"/>
          <w:sz w:val="32"/>
          <w:szCs w:val="32"/>
        </w:rPr>
        <w:t>://</w:t>
      </w:r>
      <w:r>
        <w:rPr>
          <w:rFonts w:hint="eastAsia" w:eastAsia="仿宋_GB2312" w:cs="仿宋_GB2312"/>
          <w:sz w:val="32"/>
          <w:szCs w:val="32"/>
        </w:rPr>
        <w:t>mof.hainan.gov.cn</w:t>
      </w:r>
      <w:r>
        <w:rPr>
          <w:rFonts w:hint="eastAsia" w:ascii="仿宋_GB2312" w:eastAsia="仿宋_GB2312" w:cs="仿宋_GB2312"/>
          <w:sz w:val="32"/>
          <w:szCs w:val="32"/>
        </w:rPr>
        <w:t>/），以及海南省财金集团官方微信公众号（微信号</w:t>
      </w:r>
      <w:r>
        <w:rPr>
          <w:rFonts w:hint="eastAsia" w:eastAsia="仿宋_GB2312" w:cs="仿宋_GB2312"/>
          <w:sz w:val="32"/>
          <w:szCs w:val="32"/>
        </w:rPr>
        <w:t>ID</w:t>
      </w:r>
      <w:r>
        <w:rPr>
          <w:rFonts w:hint="eastAsia" w:ascii="仿宋_GB2312" w:eastAsia="仿宋_GB2312" w:cs="仿宋_GB2312"/>
          <w:sz w:val="32"/>
          <w:szCs w:val="32"/>
        </w:rPr>
        <w:t>为</w:t>
      </w:r>
      <w:r>
        <w:rPr>
          <w:rFonts w:hint="eastAsia" w:eastAsia="仿宋_GB2312" w:cs="仿宋_GB2312"/>
          <w:sz w:val="32"/>
          <w:szCs w:val="32"/>
        </w:rPr>
        <w:t>hncjjt</w:t>
      </w:r>
      <w:r>
        <w:rPr>
          <w:rFonts w:hint="eastAsia" w:ascii="仿宋_GB2312" w:eastAsia="仿宋_GB2312" w:cs="仿宋_GB2312"/>
          <w:sz w:val="32"/>
          <w:szCs w:val="32"/>
        </w:rPr>
        <w:t>）、自贸港基金官方微信公众号（微信号</w:t>
      </w:r>
      <w:r>
        <w:rPr>
          <w:rFonts w:hint="eastAsia" w:eastAsia="仿宋_GB2312" w:cs="仿宋_GB2312"/>
          <w:sz w:val="32"/>
          <w:szCs w:val="32"/>
        </w:rPr>
        <w:t>ID</w:t>
      </w:r>
      <w:r>
        <w:rPr>
          <w:rFonts w:hint="eastAsia" w:ascii="仿宋_GB2312" w:eastAsia="仿宋_GB2312" w:cs="仿宋_GB2312"/>
          <w:sz w:val="32"/>
          <w:szCs w:val="32"/>
        </w:rPr>
        <w:t>为</w:t>
      </w:r>
      <w:r>
        <w:rPr>
          <w:rFonts w:hint="eastAsia" w:eastAsia="仿宋_GB2312" w:cs="仿宋_GB2312"/>
          <w:sz w:val="32"/>
          <w:szCs w:val="32"/>
        </w:rPr>
        <w:t>hnzmgjj</w:t>
      </w:r>
      <w:r>
        <w:rPr>
          <w:rFonts w:hint="eastAsia" w:ascii="仿宋_GB2312" w:eastAsia="仿宋_GB2312" w:cs="仿宋_GB2312"/>
          <w:sz w:val="32"/>
          <w:szCs w:val="32"/>
        </w:rPr>
        <w:t>）自助下载或电话咨询</w:t>
      </w:r>
      <w:r>
        <w:rPr>
          <w:rFonts w:hint="eastAsia" w:eastAsia="仿宋_GB2312" w:cs="仿宋_GB2312"/>
          <w:sz w:val="32"/>
          <w:szCs w:val="32"/>
        </w:rPr>
        <w:t>0898</w:t>
      </w:r>
      <w:r>
        <w:rPr>
          <w:rFonts w:hint="eastAsia" w:ascii="仿宋_GB2312" w:eastAsia="仿宋_GB2312" w:cs="仿宋_GB2312"/>
          <w:sz w:val="32"/>
          <w:szCs w:val="32"/>
        </w:rPr>
        <w:t>-</w:t>
      </w:r>
      <w:r>
        <w:rPr>
          <w:rFonts w:hint="eastAsia" w:eastAsia="仿宋_GB2312" w:cs="仿宋_GB2312"/>
          <w:sz w:val="32"/>
          <w:szCs w:val="32"/>
        </w:rPr>
        <w:t>68663156</w:t>
      </w:r>
      <w:r>
        <w:rPr>
          <w:rFonts w:hint="eastAsia" w:ascii="仿宋_GB2312" w:eastAsia="仿宋_GB2312" w:cs="仿宋_GB2312"/>
          <w:sz w:val="32"/>
          <w:szCs w:val="32"/>
        </w:rPr>
        <w:t>。</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二</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申报</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申报采取递交电子材料和纸质材料相结合的方式。子基金申请机构将包括盖章扫描版及</w:t>
      </w:r>
      <w:r>
        <w:rPr>
          <w:rFonts w:hint="eastAsia" w:eastAsia="仿宋_GB2312" w:cs="仿宋_GB2312"/>
          <w:sz w:val="32"/>
          <w:szCs w:val="32"/>
        </w:rPr>
        <w:t>word</w:t>
      </w:r>
      <w:r>
        <w:rPr>
          <w:rFonts w:hint="eastAsia" w:ascii="仿宋_GB2312" w:eastAsia="仿宋_GB2312" w:cs="仿宋_GB2312"/>
          <w:sz w:val="32"/>
          <w:szCs w:val="32"/>
        </w:rPr>
        <w:t>版的电子材料发送至官方邮箱</w:t>
      </w:r>
      <w:r>
        <w:rPr>
          <w:rFonts w:hint="eastAsia" w:eastAsia="仿宋_GB2312" w:cs="仿宋_GB2312"/>
          <w:sz w:val="32"/>
          <w:szCs w:val="32"/>
        </w:rPr>
        <w:t>hncifund</w:t>
      </w:r>
      <w:r>
        <w:rPr>
          <w:rFonts w:eastAsia="仿宋_GB2312"/>
          <w:sz w:val="32"/>
          <w:szCs w:val="32"/>
        </w:rPr>
        <w:t>@</w:t>
      </w:r>
      <w:r>
        <w:rPr>
          <w:rFonts w:hint="eastAsia" w:eastAsia="仿宋_GB2312" w:cs="仿宋_GB2312"/>
          <w:sz w:val="32"/>
          <w:szCs w:val="32"/>
        </w:rPr>
        <w:t>chinastock.com.cn</w:t>
      </w:r>
      <w:r>
        <w:rPr>
          <w:rFonts w:hint="eastAsia" w:ascii="仿宋_GB2312" w:eastAsia="仿宋_GB2312" w:cs="仿宋_GB2312"/>
          <w:sz w:val="32"/>
          <w:szCs w:val="32"/>
        </w:rPr>
        <w:t>，经</w:t>
      </w:r>
      <w:r>
        <w:rPr>
          <w:rFonts w:hint="eastAsia" w:ascii="仿宋_GB2312" w:eastAsia="仿宋_GB2312"/>
          <w:sz w:val="32"/>
          <w:szCs w:val="22"/>
        </w:rPr>
        <w:t>自贸港基金</w:t>
      </w:r>
      <w:r>
        <w:rPr>
          <w:rFonts w:hint="eastAsia" w:ascii="仿宋_GB2312" w:eastAsia="仿宋_GB2312" w:cs="仿宋_GB2312"/>
          <w:sz w:val="32"/>
          <w:szCs w:val="32"/>
        </w:rPr>
        <w:t>管理公司初审认为无需补充的，再提交纸质材料；如经</w:t>
      </w:r>
      <w:r>
        <w:rPr>
          <w:rFonts w:hint="eastAsia" w:ascii="仿宋_GB2312" w:eastAsia="仿宋_GB2312"/>
          <w:sz w:val="32"/>
          <w:szCs w:val="22"/>
        </w:rPr>
        <w:t>自贸港基金</w:t>
      </w:r>
      <w:r>
        <w:rPr>
          <w:rFonts w:hint="eastAsia" w:ascii="仿宋_GB2312" w:eastAsia="仿宋_GB2312" w:cs="仿宋_GB2312"/>
          <w:sz w:val="32"/>
          <w:szCs w:val="32"/>
        </w:rPr>
        <w:t>管理公司初审反馈需补充资料的，申请机构需完善电子申报材料重新提交，如重新提交后的申报材料仍未通过</w:t>
      </w:r>
      <w:r>
        <w:rPr>
          <w:rFonts w:hint="eastAsia" w:ascii="仿宋_GB2312" w:eastAsia="仿宋_GB2312"/>
          <w:sz w:val="32"/>
          <w:szCs w:val="22"/>
        </w:rPr>
        <w:t>自贸港基金</w:t>
      </w:r>
      <w:r>
        <w:rPr>
          <w:rFonts w:hint="eastAsia" w:ascii="仿宋_GB2312" w:eastAsia="仿宋_GB2312" w:cs="仿宋_GB2312"/>
          <w:sz w:val="32"/>
          <w:szCs w:val="32"/>
        </w:rPr>
        <w:t>管理公司初审，则</w:t>
      </w:r>
      <w:r>
        <w:rPr>
          <w:rFonts w:hint="eastAsia" w:ascii="仿宋_GB2312" w:eastAsia="仿宋_GB2312"/>
          <w:sz w:val="32"/>
          <w:szCs w:val="22"/>
        </w:rPr>
        <w:t>自贸港基金</w:t>
      </w:r>
      <w:r>
        <w:rPr>
          <w:rFonts w:hint="eastAsia" w:ascii="仿宋_GB2312" w:eastAsia="仿宋_GB2312" w:cs="仿宋_GB2312"/>
          <w:sz w:val="32"/>
          <w:szCs w:val="32"/>
        </w:rPr>
        <w:t>管理公司一年内不再受理该申请机构的申报。纸质材料需要正本</w:t>
      </w:r>
      <w:r>
        <w:rPr>
          <w:rFonts w:hint="eastAsia" w:eastAsia="仿宋_GB2312" w:cs="仿宋_GB2312"/>
          <w:sz w:val="32"/>
          <w:szCs w:val="32"/>
        </w:rPr>
        <w:t>1</w:t>
      </w:r>
      <w:r>
        <w:rPr>
          <w:rFonts w:hint="eastAsia" w:ascii="仿宋_GB2312" w:eastAsia="仿宋_GB2312" w:cs="仿宋_GB2312"/>
          <w:sz w:val="32"/>
          <w:szCs w:val="32"/>
        </w:rPr>
        <w:t>本和副本</w:t>
      </w:r>
      <w:r>
        <w:rPr>
          <w:rFonts w:hint="eastAsia" w:eastAsia="仿宋_GB2312" w:cs="仿宋_GB2312"/>
          <w:sz w:val="32"/>
          <w:szCs w:val="32"/>
        </w:rPr>
        <w:t>6</w:t>
      </w:r>
      <w:r>
        <w:rPr>
          <w:rFonts w:hint="eastAsia" w:ascii="仿宋_GB2312" w:eastAsia="仿宋_GB2312" w:cs="仿宋_GB2312"/>
          <w:sz w:val="32"/>
          <w:szCs w:val="32"/>
        </w:rPr>
        <w:t>本进行公章用印，正副本均需加盖骑缝章。申请机构对申请材料的合法性、真实性、有效性、一致性负完全责任。</w:t>
      </w:r>
    </w:p>
    <w:p>
      <w:pPr>
        <w:overflowPunct w:val="0"/>
        <w:spacing w:line="560" w:lineRule="exact"/>
        <w:ind w:firstLine="640" w:firstLineChars="200"/>
        <w:outlineLvl w:val="1"/>
        <w:rPr>
          <w:rFonts w:hint="eastAsia" w:ascii="楷体" w:hAnsi="楷体" w:eastAsia="楷体" w:cs="楷体"/>
          <w:b w:val="0"/>
          <w:bCs/>
          <w:sz w:val="32"/>
          <w:szCs w:val="32"/>
        </w:rPr>
      </w:pPr>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三</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评审</w:t>
      </w:r>
    </w:p>
    <w:p>
      <w:pPr>
        <w:spacing w:line="560" w:lineRule="exact"/>
        <w:ind w:firstLine="640" w:firstLineChars="200"/>
        <w:rPr>
          <w:rFonts w:ascii="仿宋_GB2312" w:eastAsia="仿宋_GB2312" w:cs="仿宋_GB2312"/>
          <w:sz w:val="32"/>
          <w:szCs w:val="32"/>
        </w:rPr>
      </w:pPr>
      <w:r>
        <w:rPr>
          <w:rFonts w:hint="eastAsia" w:ascii="仿宋_GB2312" w:eastAsia="仿宋_GB2312"/>
          <w:sz w:val="32"/>
          <w:szCs w:val="22"/>
        </w:rPr>
        <w:t>自贸港基金</w:t>
      </w:r>
      <w:r>
        <w:rPr>
          <w:rFonts w:hint="eastAsia" w:ascii="仿宋_GB2312" w:eastAsia="仿宋_GB2312" w:cs="仿宋_GB2312"/>
          <w:sz w:val="32"/>
          <w:szCs w:val="32"/>
        </w:rPr>
        <w:t>管理公司履行其内部决策流程，对申报材料进行筛选，代表自贸港基金自行或聘请第三方机构对子基金申请机构、管理机构（或拟设机构方案）</w:t>
      </w:r>
      <w:r>
        <w:rPr>
          <w:rFonts w:hint="eastAsia" w:ascii="仿宋_GB2312" w:hAnsi="微软雅黑" w:eastAsia="仿宋_GB2312" w:cs="宋体"/>
          <w:kern w:val="0"/>
          <w:sz w:val="32"/>
          <w:szCs w:val="32"/>
        </w:rPr>
        <w:t>及投资团队</w:t>
      </w:r>
      <w:r>
        <w:rPr>
          <w:rFonts w:hint="eastAsia" w:ascii="仿宋_GB2312" w:eastAsia="仿宋_GB2312" w:cs="仿宋_GB2312"/>
          <w:sz w:val="32"/>
          <w:szCs w:val="32"/>
        </w:rPr>
        <w:t>开展尽职调查，编制尽职调查报告，形成尽调报告，组织专家评审，提出投资建议。</w:t>
      </w:r>
    </w:p>
    <w:p>
      <w:pPr>
        <w:overflowPunct w:val="0"/>
        <w:spacing w:line="560" w:lineRule="exact"/>
        <w:ind w:firstLine="640" w:firstLineChars="200"/>
        <w:outlineLvl w:val="1"/>
        <w:rPr>
          <w:rFonts w:hint="eastAsia" w:ascii="楷体" w:hAnsi="楷体" w:eastAsia="楷体" w:cs="楷体"/>
          <w:b w:val="0"/>
          <w:bCs/>
          <w:sz w:val="32"/>
          <w:szCs w:val="32"/>
          <w:lang w:eastAsia="zh-CN"/>
        </w:rPr>
      </w:pPr>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四</w:t>
      </w:r>
      <w:r>
        <w:rPr>
          <w:rFonts w:hint="eastAsia" w:ascii="楷体" w:hAnsi="楷体" w:eastAsia="楷体" w:cs="楷体"/>
          <w:b w:val="0"/>
          <w:bCs/>
          <w:sz w:val="32"/>
          <w:szCs w:val="32"/>
          <w:lang w:eastAsia="zh-CN"/>
        </w:rPr>
        <w:t>）决策</w:t>
      </w:r>
    </w:p>
    <w:p>
      <w:pPr>
        <w:widowControl/>
        <w:shd w:val="clear" w:color="auto" w:fill="FFFFFF"/>
        <w:spacing w:line="560" w:lineRule="exact"/>
        <w:ind w:firstLine="640" w:firstLineChars="200"/>
        <w:rPr>
          <w:rFonts w:ascii="仿宋_GB2312" w:eastAsia="仿宋_GB2312" w:cs="仿宋_GB2312"/>
          <w:sz w:val="32"/>
          <w:szCs w:val="32"/>
        </w:rPr>
      </w:pPr>
      <w:r>
        <w:rPr>
          <w:rFonts w:hint="eastAsia" w:ascii="仿宋_GB2312" w:eastAsia="仿宋_GB2312"/>
          <w:sz w:val="32"/>
          <w:szCs w:val="22"/>
        </w:rPr>
        <w:t>自贸港基金</w:t>
      </w:r>
      <w:r>
        <w:rPr>
          <w:rFonts w:hint="eastAsia" w:ascii="仿宋_GB2312" w:eastAsia="仿宋_GB2312" w:cs="仿宋_GB2312"/>
          <w:sz w:val="32"/>
          <w:szCs w:val="32"/>
        </w:rPr>
        <w:t>管理公司将通过专家评审委员会审议的拟合作机构提交海南省财金集团有限公司审议决策，最终确定自贸港基金出资方案和子基金管理机构。</w:t>
      </w:r>
    </w:p>
    <w:p>
      <w:pPr>
        <w:overflowPunct w:val="0"/>
        <w:spacing w:line="560" w:lineRule="exact"/>
        <w:ind w:firstLine="640" w:firstLineChars="200"/>
        <w:outlineLvl w:val="1"/>
        <w:rPr>
          <w:rFonts w:hint="eastAsia" w:ascii="楷体" w:hAnsi="楷体" w:eastAsia="楷体" w:cs="楷体"/>
          <w:b w:val="0"/>
          <w:bCs/>
          <w:sz w:val="32"/>
          <w:szCs w:val="32"/>
          <w:lang w:eastAsia="zh-CN"/>
        </w:rPr>
      </w:pPr>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五</w:t>
      </w:r>
      <w:r>
        <w:rPr>
          <w:rFonts w:hint="eastAsia" w:ascii="楷体" w:hAnsi="楷体" w:eastAsia="楷体" w:cs="楷体"/>
          <w:b w:val="0"/>
          <w:bCs/>
          <w:sz w:val="32"/>
          <w:szCs w:val="32"/>
          <w:lang w:eastAsia="zh-CN"/>
        </w:rPr>
        <w:t>）公示</w:t>
      </w:r>
    </w:p>
    <w:p>
      <w:pPr>
        <w:widowControl/>
        <w:shd w:val="clear" w:color="auto" w:fill="FFFFFF"/>
        <w:spacing w:line="560" w:lineRule="exact"/>
        <w:ind w:firstLine="640" w:firstLineChars="200"/>
        <w:rPr>
          <w:rFonts w:ascii="仿宋_GB2312" w:eastAsia="仿宋_GB2312" w:cs="仿宋_GB2312"/>
          <w:sz w:val="32"/>
          <w:szCs w:val="32"/>
        </w:rPr>
      </w:pPr>
      <w:r>
        <w:rPr>
          <w:rFonts w:hint="eastAsia" w:ascii="仿宋_GB2312" w:hAnsi="微软雅黑" w:eastAsia="仿宋_GB2312" w:cs="宋体"/>
          <w:kern w:val="0"/>
          <w:sz w:val="32"/>
          <w:szCs w:val="32"/>
        </w:rPr>
        <w:t>自贸港基金</w:t>
      </w:r>
      <w:r>
        <w:rPr>
          <w:rFonts w:hint="eastAsia" w:ascii="仿宋_GB2312" w:eastAsia="仿宋_GB2312" w:cs="仿宋_GB2312"/>
          <w:sz w:val="32"/>
          <w:szCs w:val="32"/>
        </w:rPr>
        <w:t>将通过审议的拟合作机构名单向社会公示</w:t>
      </w:r>
      <w:r>
        <w:rPr>
          <w:rFonts w:hint="eastAsia" w:eastAsia="仿宋_GB2312" w:cs="仿宋_GB2312"/>
          <w:sz w:val="32"/>
          <w:szCs w:val="32"/>
        </w:rPr>
        <w:t>7</w:t>
      </w:r>
      <w:r>
        <w:rPr>
          <w:rFonts w:hint="eastAsia" w:ascii="仿宋_GB2312" w:eastAsia="仿宋_GB2312" w:cs="仿宋_GB2312"/>
          <w:sz w:val="32"/>
          <w:szCs w:val="32"/>
        </w:rPr>
        <w:t>个工作日。公示有异议的，启动相关调查程序</w:t>
      </w:r>
      <w:r>
        <w:rPr>
          <w:rFonts w:hint="eastAsia" w:ascii="仿宋_GB2312" w:hAnsi="仿宋_GB2312" w:eastAsia="仿宋_GB2312" w:cs="仿宋"/>
          <w:sz w:val="32"/>
          <w:szCs w:val="32"/>
        </w:rPr>
        <w:t>。</w:t>
      </w:r>
    </w:p>
    <w:p>
      <w:pPr>
        <w:overflowPunct w:val="0"/>
        <w:spacing w:line="560" w:lineRule="exact"/>
        <w:ind w:firstLine="640" w:firstLineChars="200"/>
        <w:outlineLvl w:val="1"/>
        <w:rPr>
          <w:rFonts w:hint="eastAsia" w:ascii="楷体" w:hAnsi="楷体" w:eastAsia="楷体" w:cs="楷体"/>
          <w:b w:val="0"/>
          <w:bCs/>
          <w:sz w:val="32"/>
          <w:szCs w:val="32"/>
          <w:lang w:eastAsia="zh-CN"/>
        </w:rPr>
      </w:pPr>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六</w:t>
      </w:r>
      <w:r>
        <w:rPr>
          <w:rFonts w:hint="eastAsia" w:ascii="楷体" w:hAnsi="楷体" w:eastAsia="楷体" w:cs="楷体"/>
          <w:b w:val="0"/>
          <w:bCs/>
          <w:sz w:val="32"/>
          <w:szCs w:val="32"/>
          <w:lang w:eastAsia="zh-CN"/>
        </w:rPr>
        <w:t>）实施</w:t>
      </w:r>
    </w:p>
    <w:p>
      <w:pPr>
        <w:snapToGrid w:val="0"/>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社会公示无异议</w:t>
      </w:r>
      <w:r>
        <w:rPr>
          <w:rFonts w:hint="eastAsia" w:ascii="仿宋_GB2312" w:eastAsia="仿宋_GB2312" w:cs="仿宋_GB2312"/>
          <w:kern w:val="0"/>
          <w:sz w:val="32"/>
          <w:szCs w:val="32"/>
        </w:rPr>
        <w:t>或者有异议但经调查异议不成立</w:t>
      </w:r>
      <w:r>
        <w:rPr>
          <w:rFonts w:hint="eastAsia" w:ascii="仿宋_GB2312" w:eastAsia="仿宋_GB2312" w:cs="仿宋_GB2312"/>
          <w:sz w:val="32"/>
          <w:szCs w:val="32"/>
        </w:rPr>
        <w:t>的，</w:t>
      </w:r>
      <w:r>
        <w:rPr>
          <w:rFonts w:hint="eastAsia" w:ascii="仿宋_GB2312" w:eastAsia="仿宋_GB2312"/>
          <w:sz w:val="32"/>
          <w:szCs w:val="22"/>
        </w:rPr>
        <w:t>自贸港基金</w:t>
      </w:r>
      <w:r>
        <w:rPr>
          <w:rFonts w:hint="eastAsia" w:ascii="仿宋_GB2312" w:eastAsia="仿宋_GB2312" w:cs="仿宋_GB2312"/>
          <w:sz w:val="32"/>
          <w:szCs w:val="32"/>
        </w:rPr>
        <w:t>管理公司将及时与子基金管理机构开展子基金合伙协议（或公司章程）等各项法律文件的起草、谈判、修订工作，形成最终版本，</w:t>
      </w:r>
      <w:r>
        <w:rPr>
          <w:rFonts w:hint="eastAsia" w:ascii="仿宋" w:hAnsi="仿宋" w:eastAsia="仿宋" w:cs="仿宋"/>
          <w:spacing w:val="4"/>
          <w:sz w:val="31"/>
          <w:szCs w:val="31"/>
          <w:lang w:eastAsia="zh-Hans"/>
        </w:rPr>
        <w:t>在</w:t>
      </w:r>
      <w:r>
        <w:rPr>
          <w:rFonts w:hint="eastAsia" w:ascii="仿宋_GB2312" w:eastAsia="仿宋_GB2312" w:cs="仿宋_GB2312"/>
          <w:sz w:val="32"/>
          <w:szCs w:val="32"/>
        </w:rPr>
        <w:t>相关投资条件已达成后，由自贸港基金签署盖章和进行资金拨付。</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除公开征集外，自贸港基金可在履行相关程序后邀请相关机构设立子基金，但应在批准设立子基金前予以公示。</w:t>
      </w:r>
    </w:p>
    <w:p>
      <w:pPr>
        <w:widowControl/>
        <w:numPr>
          <w:ilvl w:val="0"/>
          <w:numId w:val="1"/>
        </w:numPr>
        <w:shd w:val="clear" w:color="auto" w:fill="FFFFFF"/>
        <w:spacing w:before="156" w:beforeLines="50" w:line="560" w:lineRule="exact"/>
        <w:ind w:firstLine="640" w:firstLineChars="200"/>
        <w:outlineLvl w:val="0"/>
        <w:rPr>
          <w:rFonts w:hint="eastAsia" w:ascii="黑体" w:hAnsi="黑体" w:eastAsia="黑体"/>
          <w:sz w:val="32"/>
          <w:szCs w:val="32"/>
        </w:rPr>
      </w:pPr>
      <w:r>
        <w:rPr>
          <w:rFonts w:hint="eastAsia" w:ascii="黑体" w:hAnsi="黑体" w:eastAsia="黑体"/>
          <w:sz w:val="32"/>
          <w:szCs w:val="32"/>
        </w:rPr>
        <w:t>名词释义</w:t>
      </w:r>
    </w:p>
    <w:p>
      <w:pPr>
        <w:snapToGrid w:val="0"/>
        <w:spacing w:line="560" w:lineRule="exact"/>
        <w:ind w:firstLine="643" w:firstLineChars="200"/>
        <w:rPr>
          <w:rFonts w:hint="eastAsia" w:ascii="仿宋_GB2312" w:eastAsia="仿宋_GB2312" w:cs="仿宋_GB2312"/>
          <w:sz w:val="32"/>
          <w:szCs w:val="32"/>
        </w:rPr>
      </w:pPr>
      <w:r>
        <w:rPr>
          <w:rFonts w:hint="eastAsia" w:ascii="仿宋_GB2312" w:eastAsia="仿宋_GB2312" w:cs="仿宋_GB2312"/>
          <w:b/>
          <w:bCs/>
          <w:sz w:val="32"/>
          <w:szCs w:val="32"/>
        </w:rPr>
        <w:t>申请机构：</w:t>
      </w:r>
      <w:r>
        <w:rPr>
          <w:rFonts w:hint="eastAsia" w:ascii="仿宋_GB2312" w:eastAsia="仿宋_GB2312" w:cs="仿宋_GB2312"/>
          <w:sz w:val="32"/>
          <w:szCs w:val="32"/>
        </w:rPr>
        <w:t>指发起设立基金的机构，主要职责为制定有关法律文件，向主管机关提出设立基金的申请并筹建基金。</w:t>
      </w:r>
    </w:p>
    <w:p>
      <w:pPr>
        <w:snapToGrid w:val="0"/>
        <w:spacing w:line="560" w:lineRule="exact"/>
        <w:ind w:firstLine="643" w:firstLineChars="200"/>
        <w:rPr>
          <w:rFonts w:hint="eastAsia" w:ascii="仿宋_GB2312" w:hAnsi="仿宋" w:eastAsia="仿宋_GB2312"/>
          <w:sz w:val="32"/>
          <w:szCs w:val="32"/>
        </w:rPr>
      </w:pPr>
      <w:r>
        <w:rPr>
          <w:rFonts w:hint="eastAsia" w:ascii="仿宋_GB2312" w:eastAsia="仿宋_GB2312" w:cs="仿宋_GB2312"/>
          <w:b/>
          <w:bCs/>
          <w:sz w:val="32"/>
          <w:szCs w:val="32"/>
        </w:rPr>
        <w:t>管理机构：</w:t>
      </w:r>
      <w:r>
        <w:rPr>
          <w:rFonts w:hint="eastAsia" w:ascii="仿宋_GB2312" w:eastAsia="仿宋_GB2312" w:cs="仿宋_GB2312"/>
          <w:sz w:val="32"/>
          <w:szCs w:val="32"/>
        </w:rPr>
        <w:t>指基金产品的募集者和管理者，主要职责为按照基金合同的约定</w:t>
      </w:r>
      <w:r>
        <w:rPr>
          <w:rFonts w:hint="eastAsia" w:eastAsia="仿宋_GB2312" w:cs="仿宋_GB2312"/>
          <w:sz w:val="32"/>
          <w:szCs w:val="32"/>
        </w:rPr>
        <w:t>,</w:t>
      </w:r>
      <w:r>
        <w:rPr>
          <w:rFonts w:hint="eastAsia" w:ascii="仿宋_GB2312" w:eastAsia="仿宋_GB2312" w:cs="仿宋_GB2312"/>
          <w:sz w:val="32"/>
          <w:szCs w:val="32"/>
        </w:rPr>
        <w:t>负责基金资产的投资运作，在有效控制风险的基础上为基金投资者争取最大的投资收益。</w:t>
      </w:r>
      <w:r>
        <w:rPr>
          <w:rFonts w:hint="eastAsia" w:ascii="仿宋_GB2312" w:hAnsi="仿宋" w:eastAsia="仿宋_GB2312"/>
          <w:sz w:val="32"/>
          <w:szCs w:val="32"/>
        </w:rPr>
        <w:t>子基金管理机构须由申请机构或其关联方担任。</w:t>
      </w:r>
    </w:p>
    <w:p>
      <w:pPr>
        <w:snapToGrid w:val="0"/>
        <w:spacing w:line="560" w:lineRule="exact"/>
        <w:ind w:firstLine="643" w:firstLineChars="200"/>
        <w:rPr>
          <w:rFonts w:hint="eastAsia" w:ascii="仿宋_GB2312" w:hAnsi="仿宋" w:eastAsia="仿宋_GB2312"/>
          <w:sz w:val="32"/>
          <w:szCs w:val="32"/>
        </w:rPr>
      </w:pPr>
      <w:r>
        <w:rPr>
          <w:rFonts w:hint="eastAsia" w:ascii="仿宋_GB2312" w:eastAsia="仿宋_GB2312" w:cs="仿宋_GB2312"/>
          <w:b/>
          <w:bCs/>
          <w:sz w:val="32"/>
          <w:szCs w:val="32"/>
        </w:rPr>
        <w:t>管理机构关联方：</w:t>
      </w:r>
      <w:r>
        <w:rPr>
          <w:rFonts w:hint="eastAsia" w:ascii="仿宋_GB2312" w:hAnsi="仿宋" w:eastAsia="仿宋_GB2312"/>
          <w:sz w:val="32"/>
          <w:szCs w:val="32"/>
        </w:rPr>
        <w:t>指管理机构的子公司（持股</w:t>
      </w:r>
      <w:r>
        <w:rPr>
          <w:rFonts w:hint="eastAsia" w:eastAsia="仿宋_GB2312"/>
          <w:sz w:val="32"/>
          <w:szCs w:val="32"/>
        </w:rPr>
        <w:t>5%</w:t>
      </w:r>
      <w:r>
        <w:rPr>
          <w:rFonts w:hint="eastAsia" w:ascii="仿宋_GB2312" w:hAnsi="仿宋" w:eastAsia="仿宋_GB2312"/>
          <w:sz w:val="32"/>
          <w:szCs w:val="32"/>
        </w:rPr>
        <w:t>以上的金融机构、上市公司及持股</w:t>
      </w:r>
      <w:r>
        <w:rPr>
          <w:rFonts w:hint="eastAsia" w:eastAsia="仿宋_GB2312"/>
          <w:sz w:val="32"/>
          <w:szCs w:val="32"/>
        </w:rPr>
        <w:t>20%</w:t>
      </w:r>
      <w:r>
        <w:rPr>
          <w:rFonts w:hint="eastAsia" w:ascii="仿宋_GB2312" w:hAnsi="仿宋" w:eastAsia="仿宋_GB2312"/>
          <w:sz w:val="32"/>
          <w:szCs w:val="32"/>
        </w:rPr>
        <w:t>以上的其他企业）、分支机构、关联方（受同一控股股东/实际控制人控制的金融机构、私募基金管理人、投资类企业、冲突业务企业、投资咨询及金融服务企业等）。</w:t>
      </w:r>
    </w:p>
    <w:p>
      <w:pPr>
        <w:snapToGrid w:val="0"/>
        <w:spacing w:line="560" w:lineRule="exact"/>
        <w:ind w:firstLine="420" w:firstLineChars="200"/>
      </w:pPr>
    </w:p>
    <w:p>
      <w:pPr>
        <w:widowControl/>
        <w:shd w:val="clear" w:color="auto" w:fill="FFFFFF"/>
        <w:spacing w:line="560" w:lineRule="exact"/>
        <w:jc w:val="left"/>
        <w:outlineLvl w:val="0"/>
        <w:rPr>
          <w:rFonts w:hint="eastAsia" w:ascii="仿宋_GB2312" w:hAnsi="仿宋" w:eastAsia="仿宋_GB2312"/>
          <w:b/>
          <w:sz w:val="32"/>
          <w:szCs w:val="32"/>
        </w:rPr>
      </w:pPr>
      <w:r>
        <w:rPr>
          <w:rFonts w:ascii="仿宋_GB2312" w:eastAsia="仿宋_GB2312" w:cs="仿宋_GB2312"/>
          <w:sz w:val="32"/>
          <w:szCs w:val="32"/>
        </w:rPr>
        <w:br w:type="page"/>
      </w:r>
      <w:r>
        <w:rPr>
          <w:rFonts w:hint="eastAsia" w:ascii="黑体" w:hAnsi="黑体" w:eastAsia="黑体" w:cs="黑体"/>
          <w:b w:val="0"/>
          <w:bCs/>
          <w:sz w:val="32"/>
          <w:szCs w:val="32"/>
        </w:rPr>
        <w:t>附</w:t>
      </w:r>
      <w:r>
        <w:rPr>
          <w:rFonts w:hint="eastAsia" w:ascii="黑体" w:hAnsi="黑体" w:eastAsia="黑体" w:cs="黑体"/>
          <w:b w:val="0"/>
          <w:bCs/>
          <w:sz w:val="32"/>
          <w:szCs w:val="32"/>
          <w:lang w:val="en-US" w:eastAsia="zh-CN"/>
        </w:rPr>
        <w:t>件</w:t>
      </w:r>
      <w:r>
        <w:rPr>
          <w:rFonts w:hint="eastAsia" w:ascii="黑体" w:hAnsi="黑体" w:eastAsia="黑体" w:cs="黑体"/>
          <w:b w:val="0"/>
          <w:bCs/>
          <w:sz w:val="32"/>
          <w:szCs w:val="32"/>
        </w:rPr>
        <w:t>1：</w:t>
      </w:r>
    </w:p>
    <w:p>
      <w:pPr>
        <w:widowControl/>
        <w:shd w:val="clear" w:color="auto" w:fill="FFFFFF"/>
        <w:spacing w:line="560" w:lineRule="exact"/>
        <w:jc w:val="both"/>
        <w:outlineLvl w:val="0"/>
        <w:rPr>
          <w:rFonts w:hint="eastAsia" w:ascii="方正小标宋简体" w:hAnsi="黑体" w:eastAsia="方正小标宋简体" w:cs="黑体"/>
          <w:sz w:val="44"/>
          <w:szCs w:val="44"/>
        </w:rPr>
      </w:pPr>
    </w:p>
    <w:p>
      <w:pPr>
        <w:widowControl/>
        <w:shd w:val="clear" w:color="auto" w:fill="FFFFFF"/>
        <w:spacing w:line="560" w:lineRule="exact"/>
        <w:jc w:val="center"/>
        <w:outlineLvl w:val="0"/>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海南自由贸易港建设投资基金</w:t>
      </w:r>
    </w:p>
    <w:p>
      <w:pPr>
        <w:widowControl/>
        <w:shd w:val="clear" w:color="auto" w:fill="FFFFFF"/>
        <w:spacing w:line="560" w:lineRule="exact"/>
        <w:jc w:val="center"/>
        <w:outlineLvl w:val="0"/>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拟参股子基金申请表</w:t>
      </w:r>
    </w:p>
    <w:p>
      <w:pPr>
        <w:spacing w:line="560" w:lineRule="exact"/>
        <w:jc w:val="right"/>
        <w:rPr>
          <w:rFonts w:ascii="黑体" w:hAnsi="黑体" w:eastAsia="黑体" w:cs="黑体"/>
          <w:sz w:val="24"/>
        </w:rPr>
      </w:pPr>
      <w:r>
        <w:rPr>
          <w:rFonts w:hint="eastAsia" w:ascii="黑体" w:hAnsi="黑体" w:eastAsia="黑体" w:cs="黑体"/>
          <w:sz w:val="24"/>
        </w:rPr>
        <w:t>（</w:t>
      </w:r>
      <w:r>
        <w:rPr>
          <w:rFonts w:hint="eastAsia" w:ascii="宋体" w:hAnsi="宋体" w:cs="黑体"/>
          <w:sz w:val="24"/>
        </w:rPr>
        <w:t>公章</w:t>
      </w:r>
      <w:r>
        <w:rPr>
          <w:rFonts w:hint="eastAsia" w:ascii="黑体" w:hAnsi="黑体" w:eastAsia="黑体" w:cs="黑体"/>
          <w:sz w:val="24"/>
        </w:rPr>
        <w:t>）</w:t>
      </w:r>
    </w:p>
    <w:tbl>
      <w:tblPr>
        <w:tblStyle w:val="5"/>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3"/>
        <w:gridCol w:w="1225"/>
        <w:gridCol w:w="1984"/>
        <w:gridCol w:w="1976"/>
        <w:gridCol w:w="2403"/>
        <w:gridCol w:w="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366" w:hRule="atLeast"/>
        </w:trPr>
        <w:tc>
          <w:tcPr>
            <w:tcW w:w="9341" w:type="dxa"/>
            <w:gridSpan w:val="5"/>
            <w:shd w:val="clear" w:color="000000" w:fill="FFFFFF"/>
            <w:noWrap w:val="0"/>
            <w:vAlign w:val="center"/>
          </w:tcPr>
          <w:p>
            <w:pPr>
              <w:autoSpaceDE w:val="0"/>
              <w:autoSpaceDN w:val="0"/>
              <w:adjustRightInd w:val="0"/>
              <w:rPr>
                <w:rFonts w:ascii="仿宋" w:hAnsi="仿宋" w:eastAsia="仿宋" w:cs="宋体"/>
                <w:b/>
                <w:bCs/>
                <w:kern w:val="0"/>
                <w:sz w:val="24"/>
                <w:szCs w:val="24"/>
                <w:lang w:val="zh-CN"/>
              </w:rPr>
            </w:pPr>
            <w:r>
              <w:rPr>
                <w:rFonts w:hint="eastAsia" w:ascii="仿宋_GB2312" w:hAnsi="宋体" w:eastAsia="仿宋_GB2312"/>
                <w:b/>
                <w:bCs/>
                <w:sz w:val="24"/>
                <w:szCs w:val="24"/>
              </w:rPr>
              <w:t>一、申请机构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1753"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机构名称</w:t>
            </w:r>
          </w:p>
        </w:tc>
        <w:tc>
          <w:tcPr>
            <w:tcW w:w="3209" w:type="dxa"/>
            <w:gridSpan w:val="2"/>
            <w:shd w:val="clear" w:color="000000" w:fill="FFFFFF"/>
            <w:noWrap w:val="0"/>
            <w:vAlign w:val="center"/>
          </w:tcPr>
          <w:p>
            <w:pPr>
              <w:keepNext/>
              <w:keepLines/>
              <w:autoSpaceDE w:val="0"/>
              <w:autoSpaceDN w:val="0"/>
              <w:adjustRightInd w:val="0"/>
              <w:spacing w:before="260" w:after="260"/>
              <w:rPr>
                <w:rFonts w:ascii="仿宋_GB2312" w:hAnsi="宋体" w:eastAsia="仿宋_GB2312"/>
                <w:sz w:val="24"/>
                <w:szCs w:val="24"/>
              </w:rPr>
            </w:pPr>
          </w:p>
        </w:tc>
        <w:tc>
          <w:tcPr>
            <w:tcW w:w="1976"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法定代表人</w:t>
            </w:r>
            <w:r>
              <w:rPr>
                <w:rFonts w:ascii="仿宋_GB2312" w:hAnsi="宋体" w:eastAsia="仿宋_GB2312"/>
                <w:sz w:val="24"/>
                <w:szCs w:val="24"/>
              </w:rPr>
              <w:t>/</w:t>
            </w:r>
            <w:r>
              <w:rPr>
                <w:rFonts w:hint="eastAsia" w:ascii="仿宋_GB2312" w:hAnsi="宋体" w:eastAsia="仿宋_GB2312"/>
                <w:sz w:val="24"/>
                <w:szCs w:val="24"/>
              </w:rPr>
              <w:t>执行事务合伙人</w:t>
            </w:r>
          </w:p>
        </w:tc>
        <w:tc>
          <w:tcPr>
            <w:tcW w:w="2410" w:type="dxa"/>
            <w:gridSpan w:val="2"/>
            <w:shd w:val="clear" w:color="000000" w:fill="FFFFFF"/>
            <w:noWrap w:val="0"/>
            <w:vAlign w:val="center"/>
          </w:tcPr>
          <w:p>
            <w:pPr>
              <w:keepNext/>
              <w:keepLines/>
              <w:autoSpaceDE w:val="0"/>
              <w:autoSpaceDN w:val="0"/>
              <w:adjustRightInd w:val="0"/>
              <w:spacing w:before="260" w:after="260"/>
              <w:rPr>
                <w:rFonts w:ascii="仿宋_GB2312" w:hAnsi="宋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577" w:hRule="atLeast"/>
        </w:trPr>
        <w:tc>
          <w:tcPr>
            <w:tcW w:w="1753"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注册地址</w:t>
            </w:r>
          </w:p>
        </w:tc>
        <w:tc>
          <w:tcPr>
            <w:tcW w:w="3209" w:type="dxa"/>
            <w:gridSpan w:val="2"/>
            <w:shd w:val="clear" w:color="000000" w:fill="FFFFFF"/>
            <w:noWrap w:val="0"/>
            <w:vAlign w:val="center"/>
          </w:tcPr>
          <w:p>
            <w:pPr>
              <w:keepNext/>
              <w:keepLines/>
              <w:autoSpaceDE w:val="0"/>
              <w:autoSpaceDN w:val="0"/>
              <w:adjustRightInd w:val="0"/>
              <w:spacing w:before="260" w:after="260"/>
              <w:rPr>
                <w:rFonts w:ascii="仿宋_GB2312" w:hAnsi="宋体" w:eastAsia="仿宋_GB2312"/>
                <w:sz w:val="24"/>
                <w:szCs w:val="24"/>
              </w:rPr>
            </w:pPr>
          </w:p>
        </w:tc>
        <w:tc>
          <w:tcPr>
            <w:tcW w:w="1976"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组织机构代码</w:t>
            </w:r>
          </w:p>
        </w:tc>
        <w:tc>
          <w:tcPr>
            <w:tcW w:w="2403" w:type="dxa"/>
            <w:shd w:val="clear" w:color="000000" w:fill="FFFFFF"/>
            <w:noWrap w:val="0"/>
            <w:vAlign w:val="center"/>
          </w:tcPr>
          <w:p>
            <w:pPr>
              <w:keepNext/>
              <w:keepLines/>
              <w:autoSpaceDE w:val="0"/>
              <w:autoSpaceDN w:val="0"/>
              <w:adjustRightInd w:val="0"/>
              <w:spacing w:before="260" w:after="260"/>
              <w:rPr>
                <w:rFonts w:ascii="仿宋_GB2312" w:hAnsi="宋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645" w:hRule="atLeast"/>
        </w:trPr>
        <w:tc>
          <w:tcPr>
            <w:tcW w:w="1753"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注册资本</w:t>
            </w:r>
            <w:r>
              <w:rPr>
                <w:rFonts w:ascii="仿宋_GB2312" w:hAnsi="宋体" w:eastAsia="仿宋_GB2312"/>
                <w:sz w:val="24"/>
                <w:szCs w:val="24"/>
              </w:rPr>
              <w:t>/</w:t>
            </w:r>
            <w:r>
              <w:rPr>
                <w:rFonts w:hint="eastAsia" w:ascii="仿宋_GB2312" w:hAnsi="宋体" w:eastAsia="仿宋_GB2312"/>
                <w:sz w:val="24"/>
                <w:szCs w:val="24"/>
              </w:rPr>
              <w:t>认缴出资总额</w:t>
            </w:r>
          </w:p>
        </w:tc>
        <w:tc>
          <w:tcPr>
            <w:tcW w:w="3209" w:type="dxa"/>
            <w:gridSpan w:val="2"/>
            <w:shd w:val="clear" w:color="000000" w:fill="FFFFFF"/>
            <w:noWrap w:val="0"/>
            <w:vAlign w:val="center"/>
          </w:tcPr>
          <w:p>
            <w:pPr>
              <w:autoSpaceDE w:val="0"/>
              <w:autoSpaceDN w:val="0"/>
              <w:adjustRightInd w:val="0"/>
              <w:ind w:firstLine="1680" w:firstLineChars="700"/>
              <w:rPr>
                <w:rFonts w:ascii="仿宋_GB2312" w:hAnsi="宋体" w:eastAsia="仿宋_GB2312"/>
                <w:sz w:val="24"/>
                <w:szCs w:val="24"/>
              </w:rPr>
            </w:pPr>
            <w:r>
              <w:rPr>
                <w:rFonts w:hint="eastAsia" w:ascii="仿宋_GB2312" w:hAnsi="宋体" w:eastAsia="仿宋_GB2312"/>
                <w:sz w:val="24"/>
                <w:szCs w:val="24"/>
              </w:rPr>
              <w:t>万元</w:t>
            </w:r>
          </w:p>
        </w:tc>
        <w:tc>
          <w:tcPr>
            <w:tcW w:w="1976"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实缴资本</w:t>
            </w:r>
          </w:p>
        </w:tc>
        <w:tc>
          <w:tcPr>
            <w:tcW w:w="2403" w:type="dxa"/>
            <w:shd w:val="clear" w:color="000000" w:fill="FFFFFF"/>
            <w:noWrap w:val="0"/>
            <w:vAlign w:val="center"/>
          </w:tcPr>
          <w:p>
            <w:pPr>
              <w:autoSpaceDE w:val="0"/>
              <w:autoSpaceDN w:val="0"/>
              <w:adjustRightInd w:val="0"/>
              <w:ind w:firstLine="1200" w:firstLineChars="500"/>
              <w:rPr>
                <w:rFonts w:ascii="仿宋_GB2312" w:hAnsi="宋体" w:eastAsia="仿宋_GB2312"/>
                <w:sz w:val="24"/>
                <w:szCs w:val="24"/>
              </w:rPr>
            </w:pPr>
            <w:r>
              <w:rPr>
                <w:rFonts w:hint="eastAsia" w:ascii="仿宋_GB2312" w:hAnsi="宋体" w:eastAsia="仿宋_GB2312"/>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567" w:hRule="atLeast"/>
        </w:trPr>
        <w:tc>
          <w:tcPr>
            <w:tcW w:w="1753" w:type="dxa"/>
            <w:vMerge w:val="restart"/>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联系人</w:t>
            </w:r>
          </w:p>
        </w:tc>
        <w:tc>
          <w:tcPr>
            <w:tcW w:w="1225"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姓名</w:t>
            </w:r>
          </w:p>
        </w:tc>
        <w:tc>
          <w:tcPr>
            <w:tcW w:w="1984" w:type="dxa"/>
            <w:shd w:val="clear" w:color="000000" w:fill="FFFFFF"/>
            <w:noWrap w:val="0"/>
            <w:vAlign w:val="center"/>
          </w:tcPr>
          <w:p>
            <w:pPr>
              <w:keepNext/>
              <w:keepLines/>
              <w:autoSpaceDE w:val="0"/>
              <w:autoSpaceDN w:val="0"/>
              <w:adjustRightInd w:val="0"/>
              <w:rPr>
                <w:rFonts w:ascii="仿宋_GB2312" w:hAnsi="宋体" w:eastAsia="仿宋_GB2312"/>
                <w:sz w:val="24"/>
                <w:szCs w:val="24"/>
              </w:rPr>
            </w:pPr>
          </w:p>
        </w:tc>
        <w:tc>
          <w:tcPr>
            <w:tcW w:w="1976"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职务</w:t>
            </w:r>
          </w:p>
        </w:tc>
        <w:tc>
          <w:tcPr>
            <w:tcW w:w="2403" w:type="dxa"/>
            <w:shd w:val="clear" w:color="000000" w:fill="FFFFFF"/>
            <w:noWrap w:val="0"/>
            <w:vAlign w:val="center"/>
          </w:tcPr>
          <w:p>
            <w:pPr>
              <w:keepNext/>
              <w:keepLines/>
              <w:autoSpaceDE w:val="0"/>
              <w:autoSpaceDN w:val="0"/>
              <w:adjustRightInd w:val="0"/>
              <w:rPr>
                <w:rFonts w:ascii="仿宋_GB2312" w:hAnsi="宋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567" w:hRule="atLeast"/>
        </w:trPr>
        <w:tc>
          <w:tcPr>
            <w:tcW w:w="1753" w:type="dxa"/>
            <w:vMerge w:val="continue"/>
            <w:shd w:val="clear" w:color="000000" w:fill="FFFFFF"/>
            <w:noWrap w:val="0"/>
            <w:vAlign w:val="center"/>
          </w:tcPr>
          <w:p>
            <w:pPr>
              <w:autoSpaceDE w:val="0"/>
              <w:autoSpaceDN w:val="0"/>
              <w:adjustRightInd w:val="0"/>
              <w:rPr>
                <w:rFonts w:ascii="仿宋_GB2312" w:hAnsi="宋体" w:eastAsia="仿宋_GB2312"/>
                <w:sz w:val="24"/>
                <w:szCs w:val="24"/>
              </w:rPr>
            </w:pPr>
          </w:p>
        </w:tc>
        <w:tc>
          <w:tcPr>
            <w:tcW w:w="1225"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办公电话</w:t>
            </w:r>
          </w:p>
        </w:tc>
        <w:tc>
          <w:tcPr>
            <w:tcW w:w="1984" w:type="dxa"/>
            <w:shd w:val="clear" w:color="000000" w:fill="FFFFFF"/>
            <w:noWrap w:val="0"/>
            <w:vAlign w:val="center"/>
          </w:tcPr>
          <w:p>
            <w:pPr>
              <w:autoSpaceDE w:val="0"/>
              <w:autoSpaceDN w:val="0"/>
              <w:adjustRightInd w:val="0"/>
              <w:rPr>
                <w:rFonts w:ascii="仿宋_GB2312" w:hAnsi="宋体" w:eastAsia="仿宋_GB2312"/>
                <w:sz w:val="24"/>
                <w:szCs w:val="24"/>
              </w:rPr>
            </w:pPr>
          </w:p>
        </w:tc>
        <w:tc>
          <w:tcPr>
            <w:tcW w:w="1976"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手机</w:t>
            </w:r>
          </w:p>
        </w:tc>
        <w:tc>
          <w:tcPr>
            <w:tcW w:w="2403" w:type="dxa"/>
            <w:shd w:val="clear" w:color="000000" w:fill="FFFFFF"/>
            <w:noWrap w:val="0"/>
            <w:vAlign w:val="center"/>
          </w:tcPr>
          <w:p>
            <w:pPr>
              <w:autoSpaceDE w:val="0"/>
              <w:autoSpaceDN w:val="0"/>
              <w:adjustRightInd w:val="0"/>
              <w:rPr>
                <w:rFonts w:ascii="仿宋_GB2312" w:hAnsi="宋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567" w:hRule="atLeast"/>
        </w:trPr>
        <w:tc>
          <w:tcPr>
            <w:tcW w:w="1753" w:type="dxa"/>
            <w:vMerge w:val="continue"/>
            <w:shd w:val="clear" w:color="000000" w:fill="FFFFFF"/>
            <w:noWrap w:val="0"/>
            <w:vAlign w:val="center"/>
          </w:tcPr>
          <w:p>
            <w:pPr>
              <w:autoSpaceDE w:val="0"/>
              <w:autoSpaceDN w:val="0"/>
              <w:adjustRightInd w:val="0"/>
              <w:rPr>
                <w:rFonts w:ascii="仿宋_GB2312" w:hAnsi="宋体" w:eastAsia="仿宋_GB2312"/>
                <w:sz w:val="24"/>
                <w:szCs w:val="24"/>
              </w:rPr>
            </w:pPr>
          </w:p>
        </w:tc>
        <w:tc>
          <w:tcPr>
            <w:tcW w:w="1225"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传真</w:t>
            </w:r>
          </w:p>
        </w:tc>
        <w:tc>
          <w:tcPr>
            <w:tcW w:w="1984" w:type="dxa"/>
            <w:shd w:val="clear" w:color="000000" w:fill="FFFFFF"/>
            <w:noWrap w:val="0"/>
            <w:vAlign w:val="center"/>
          </w:tcPr>
          <w:p>
            <w:pPr>
              <w:autoSpaceDE w:val="0"/>
              <w:autoSpaceDN w:val="0"/>
              <w:adjustRightInd w:val="0"/>
              <w:rPr>
                <w:rFonts w:ascii="仿宋_GB2312" w:hAnsi="宋体" w:eastAsia="仿宋_GB2312"/>
                <w:sz w:val="24"/>
                <w:szCs w:val="24"/>
              </w:rPr>
            </w:pPr>
          </w:p>
        </w:tc>
        <w:tc>
          <w:tcPr>
            <w:tcW w:w="1976"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电子邮箱</w:t>
            </w:r>
          </w:p>
        </w:tc>
        <w:tc>
          <w:tcPr>
            <w:tcW w:w="2403" w:type="dxa"/>
            <w:shd w:val="clear" w:color="000000" w:fill="FFFFFF"/>
            <w:noWrap w:val="0"/>
            <w:vAlign w:val="center"/>
          </w:tcPr>
          <w:p>
            <w:pPr>
              <w:autoSpaceDE w:val="0"/>
              <w:autoSpaceDN w:val="0"/>
              <w:adjustRightInd w:val="0"/>
              <w:rPr>
                <w:rFonts w:ascii="仿宋_GB2312" w:hAnsi="宋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567" w:hRule="atLeast"/>
        </w:trPr>
        <w:tc>
          <w:tcPr>
            <w:tcW w:w="1753" w:type="dxa"/>
            <w:vMerge w:val="continue"/>
            <w:shd w:val="clear" w:color="000000" w:fill="FFFFFF"/>
            <w:noWrap w:val="0"/>
            <w:vAlign w:val="center"/>
          </w:tcPr>
          <w:p>
            <w:pPr>
              <w:autoSpaceDE w:val="0"/>
              <w:autoSpaceDN w:val="0"/>
              <w:adjustRightInd w:val="0"/>
              <w:rPr>
                <w:rFonts w:ascii="仿宋_GB2312" w:hAnsi="宋体" w:eastAsia="仿宋_GB2312"/>
                <w:sz w:val="24"/>
                <w:szCs w:val="24"/>
              </w:rPr>
            </w:pPr>
          </w:p>
        </w:tc>
        <w:tc>
          <w:tcPr>
            <w:tcW w:w="1225"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通信地址</w:t>
            </w:r>
          </w:p>
        </w:tc>
        <w:tc>
          <w:tcPr>
            <w:tcW w:w="1984" w:type="dxa"/>
            <w:shd w:val="clear" w:color="000000" w:fill="FFFFFF"/>
            <w:noWrap w:val="0"/>
            <w:vAlign w:val="center"/>
          </w:tcPr>
          <w:p>
            <w:pPr>
              <w:autoSpaceDE w:val="0"/>
              <w:autoSpaceDN w:val="0"/>
              <w:adjustRightInd w:val="0"/>
              <w:rPr>
                <w:rFonts w:ascii="仿宋_GB2312" w:hAnsi="宋体" w:eastAsia="仿宋_GB2312"/>
                <w:sz w:val="24"/>
                <w:szCs w:val="24"/>
              </w:rPr>
            </w:pPr>
          </w:p>
        </w:tc>
        <w:tc>
          <w:tcPr>
            <w:tcW w:w="1976"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邮政编码</w:t>
            </w:r>
          </w:p>
        </w:tc>
        <w:tc>
          <w:tcPr>
            <w:tcW w:w="2403" w:type="dxa"/>
            <w:shd w:val="clear" w:color="000000" w:fill="FFFFFF"/>
            <w:noWrap w:val="0"/>
            <w:vAlign w:val="center"/>
          </w:tcPr>
          <w:p>
            <w:pPr>
              <w:autoSpaceDE w:val="0"/>
              <w:autoSpaceDN w:val="0"/>
              <w:adjustRightInd w:val="0"/>
              <w:rPr>
                <w:rFonts w:ascii="仿宋_GB2312" w:hAnsi="宋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454" w:hRule="atLeast"/>
        </w:trPr>
        <w:tc>
          <w:tcPr>
            <w:tcW w:w="9341" w:type="dxa"/>
            <w:gridSpan w:val="5"/>
            <w:shd w:val="clear" w:color="000000" w:fill="FFFFFF"/>
            <w:noWrap w:val="0"/>
            <w:vAlign w:val="center"/>
          </w:tcPr>
          <w:p>
            <w:pPr>
              <w:autoSpaceDE w:val="0"/>
              <w:autoSpaceDN w:val="0"/>
              <w:adjustRightInd w:val="0"/>
              <w:rPr>
                <w:rFonts w:ascii="仿宋" w:hAnsi="仿宋" w:eastAsia="仿宋" w:cs="宋体"/>
                <w:b/>
                <w:bCs/>
                <w:kern w:val="0"/>
                <w:sz w:val="24"/>
                <w:szCs w:val="24"/>
                <w:lang w:val="zh-CN"/>
              </w:rPr>
            </w:pPr>
            <w:r>
              <w:rPr>
                <w:rFonts w:hint="eastAsia" w:ascii="仿宋_GB2312" w:hAnsi="宋体" w:eastAsia="仿宋_GB2312"/>
                <w:b/>
                <w:bCs/>
                <w:sz w:val="24"/>
                <w:szCs w:val="24"/>
              </w:rPr>
              <w:t>二、子基金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617" w:hRule="atLeast"/>
        </w:trPr>
        <w:tc>
          <w:tcPr>
            <w:tcW w:w="1753"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名称</w:t>
            </w:r>
          </w:p>
        </w:tc>
        <w:tc>
          <w:tcPr>
            <w:tcW w:w="3209" w:type="dxa"/>
            <w:gridSpan w:val="2"/>
            <w:shd w:val="clear" w:color="000000" w:fill="FFFFFF"/>
            <w:noWrap w:val="0"/>
            <w:vAlign w:val="center"/>
          </w:tcPr>
          <w:p>
            <w:pPr>
              <w:keepNext/>
              <w:keepLines/>
              <w:autoSpaceDE w:val="0"/>
              <w:autoSpaceDN w:val="0"/>
              <w:adjustRightInd w:val="0"/>
              <w:spacing w:before="260" w:after="260"/>
              <w:jc w:val="center"/>
              <w:rPr>
                <w:rFonts w:hint="eastAsia" w:ascii="仿宋_GB2312" w:hAnsi="宋体" w:eastAsia="仿宋_GB2312"/>
                <w:sz w:val="24"/>
                <w:szCs w:val="24"/>
              </w:rPr>
            </w:pPr>
            <w:r>
              <w:rPr>
                <w:rFonts w:hint="eastAsia" w:ascii="仿宋_GB2312" w:hAnsi="宋体" w:eastAsia="仿宋_GB2312"/>
                <w:sz w:val="24"/>
                <w:szCs w:val="24"/>
              </w:rPr>
              <w:t>（突出特色方向）</w:t>
            </w:r>
          </w:p>
        </w:tc>
        <w:tc>
          <w:tcPr>
            <w:tcW w:w="1976"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组织形式</w:t>
            </w:r>
          </w:p>
        </w:tc>
        <w:tc>
          <w:tcPr>
            <w:tcW w:w="2403"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□公司制</w:t>
            </w:r>
          </w:p>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□有限合伙制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492" w:hRule="atLeast"/>
        </w:trPr>
        <w:tc>
          <w:tcPr>
            <w:tcW w:w="1753"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注册地址</w:t>
            </w:r>
          </w:p>
        </w:tc>
        <w:tc>
          <w:tcPr>
            <w:tcW w:w="3209" w:type="dxa"/>
            <w:gridSpan w:val="2"/>
            <w:shd w:val="clear" w:color="000000" w:fill="FFFFFF"/>
            <w:noWrap w:val="0"/>
            <w:vAlign w:val="center"/>
          </w:tcPr>
          <w:p>
            <w:pPr>
              <w:keepNext/>
              <w:keepLines/>
              <w:autoSpaceDE w:val="0"/>
              <w:autoSpaceDN w:val="0"/>
              <w:adjustRightInd w:val="0"/>
              <w:spacing w:before="260" w:after="260"/>
              <w:jc w:val="center"/>
              <w:rPr>
                <w:rFonts w:ascii="仿宋_GB2312" w:hAnsi="宋体" w:eastAsia="仿宋_GB2312"/>
                <w:sz w:val="24"/>
                <w:szCs w:val="24"/>
              </w:rPr>
            </w:pPr>
          </w:p>
        </w:tc>
        <w:tc>
          <w:tcPr>
            <w:tcW w:w="1976"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存续期限</w:t>
            </w:r>
          </w:p>
        </w:tc>
        <w:tc>
          <w:tcPr>
            <w:tcW w:w="2403" w:type="dxa"/>
            <w:shd w:val="clear" w:color="000000" w:fill="FFFFFF"/>
            <w:noWrap w:val="0"/>
            <w:vAlign w:val="center"/>
          </w:tcPr>
          <w:p>
            <w:pPr>
              <w:keepNext/>
              <w:keepLines/>
              <w:autoSpaceDE w:val="0"/>
              <w:autoSpaceDN w:val="0"/>
              <w:adjustRightInd w:val="0"/>
              <w:spacing w:before="260" w:after="260"/>
              <w:jc w:val="center"/>
              <w:rPr>
                <w:rFonts w:ascii="仿宋_GB2312" w:hAnsi="宋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594" w:hRule="atLeast"/>
        </w:trPr>
        <w:tc>
          <w:tcPr>
            <w:tcW w:w="1753"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投资领域</w:t>
            </w:r>
          </w:p>
        </w:tc>
        <w:tc>
          <w:tcPr>
            <w:tcW w:w="3209" w:type="dxa"/>
            <w:gridSpan w:val="2"/>
            <w:shd w:val="clear" w:color="000000" w:fill="FFFFFF"/>
            <w:noWrap w:val="0"/>
            <w:vAlign w:val="center"/>
          </w:tcPr>
          <w:p>
            <w:pPr>
              <w:keepNext/>
              <w:keepLines/>
              <w:autoSpaceDE w:val="0"/>
              <w:autoSpaceDN w:val="0"/>
              <w:adjustRightInd w:val="0"/>
              <w:spacing w:before="260" w:after="260"/>
              <w:jc w:val="center"/>
              <w:rPr>
                <w:rFonts w:ascii="仿宋_GB2312" w:hAnsi="宋体" w:eastAsia="仿宋_GB2312"/>
                <w:sz w:val="24"/>
                <w:szCs w:val="24"/>
              </w:rPr>
            </w:pPr>
          </w:p>
        </w:tc>
        <w:tc>
          <w:tcPr>
            <w:tcW w:w="1976"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投资阶段</w:t>
            </w:r>
          </w:p>
        </w:tc>
        <w:tc>
          <w:tcPr>
            <w:tcW w:w="2403" w:type="dxa"/>
            <w:shd w:val="clear" w:color="000000" w:fill="FFFFFF"/>
            <w:noWrap w:val="0"/>
            <w:vAlign w:val="center"/>
          </w:tcPr>
          <w:p>
            <w:pPr>
              <w:keepNext/>
              <w:keepLines/>
              <w:autoSpaceDE w:val="0"/>
              <w:autoSpaceDN w:val="0"/>
              <w:adjustRightInd w:val="0"/>
              <w:spacing w:before="260" w:after="260"/>
              <w:jc w:val="center"/>
              <w:rPr>
                <w:rFonts w:ascii="仿宋_GB2312" w:hAnsi="宋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950" w:hRule="atLeast"/>
        </w:trPr>
        <w:tc>
          <w:tcPr>
            <w:tcW w:w="1753"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子基金类型</w:t>
            </w:r>
          </w:p>
        </w:tc>
        <w:tc>
          <w:tcPr>
            <w:tcW w:w="3209" w:type="dxa"/>
            <w:gridSpan w:val="2"/>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□直接投资</w:t>
            </w:r>
          </w:p>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□间接投资</w:t>
            </w:r>
          </w:p>
        </w:tc>
        <w:tc>
          <w:tcPr>
            <w:tcW w:w="1976"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子基金规模</w:t>
            </w:r>
          </w:p>
        </w:tc>
        <w:tc>
          <w:tcPr>
            <w:tcW w:w="2403" w:type="dxa"/>
            <w:shd w:val="clear" w:color="000000" w:fill="FFFFFF"/>
            <w:noWrap w:val="0"/>
            <w:vAlign w:val="center"/>
          </w:tcPr>
          <w:p>
            <w:pPr>
              <w:autoSpaceDE w:val="0"/>
              <w:autoSpaceDN w:val="0"/>
              <w:adjustRightInd w:val="0"/>
              <w:ind w:firstLine="1320" w:firstLineChars="550"/>
              <w:rPr>
                <w:rFonts w:ascii="仿宋_GB2312" w:hAnsi="宋体" w:eastAsia="仿宋_GB2312"/>
                <w:sz w:val="24"/>
                <w:szCs w:val="24"/>
              </w:rPr>
            </w:pPr>
            <w:r>
              <w:rPr>
                <w:rFonts w:hint="eastAsia" w:ascii="仿宋_GB2312" w:hAnsi="宋体" w:eastAsia="仿宋_GB2312"/>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1304" w:hRule="atLeast"/>
        </w:trPr>
        <w:tc>
          <w:tcPr>
            <w:tcW w:w="1753"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已募集资金</w:t>
            </w:r>
          </w:p>
        </w:tc>
        <w:tc>
          <w:tcPr>
            <w:tcW w:w="3209" w:type="dxa"/>
            <w:gridSpan w:val="2"/>
            <w:shd w:val="clear" w:color="000000" w:fill="FFFFFF"/>
            <w:noWrap w:val="0"/>
            <w:vAlign w:val="center"/>
          </w:tcPr>
          <w:p>
            <w:pPr>
              <w:autoSpaceDE w:val="0"/>
              <w:autoSpaceDN w:val="0"/>
              <w:adjustRightInd w:val="0"/>
              <w:ind w:firstLine="1560" w:firstLineChars="650"/>
              <w:rPr>
                <w:rFonts w:ascii="仿宋_GB2312" w:hAnsi="宋体" w:eastAsia="仿宋_GB2312"/>
                <w:sz w:val="24"/>
                <w:szCs w:val="24"/>
              </w:rPr>
            </w:pPr>
            <w:r>
              <w:rPr>
                <w:rFonts w:hint="eastAsia" w:ascii="仿宋_GB2312" w:hAnsi="宋体" w:eastAsia="仿宋_GB2312"/>
                <w:sz w:val="24"/>
                <w:szCs w:val="24"/>
              </w:rPr>
              <w:t>万元</w:t>
            </w:r>
          </w:p>
        </w:tc>
        <w:tc>
          <w:tcPr>
            <w:tcW w:w="1976"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子基金管理机构或其关联方承诺出资及占比</w:t>
            </w:r>
          </w:p>
        </w:tc>
        <w:tc>
          <w:tcPr>
            <w:tcW w:w="2403" w:type="dxa"/>
            <w:shd w:val="clear" w:color="000000" w:fill="FFFFFF"/>
            <w:noWrap w:val="0"/>
            <w:vAlign w:val="center"/>
          </w:tcPr>
          <w:p>
            <w:pPr>
              <w:autoSpaceDE w:val="0"/>
              <w:autoSpaceDN w:val="0"/>
              <w:adjustRightInd w:val="0"/>
              <w:rPr>
                <w:rFonts w:ascii="仿宋_GB2312" w:hAnsi="宋体" w:eastAsia="仿宋_GB2312"/>
                <w:sz w:val="24"/>
                <w:szCs w:val="24"/>
              </w:rPr>
            </w:pPr>
            <w:r>
              <w:rPr>
                <w:rFonts w:ascii="仿宋_GB2312" w:hAnsi="宋体" w:eastAsia="仿宋_GB2312"/>
                <w:sz w:val="24"/>
                <w:szCs w:val="24"/>
              </w:rPr>
              <w:t>出资</w:t>
            </w:r>
            <w:r>
              <w:rPr>
                <w:rFonts w:hint="eastAsia" w:ascii="仿宋_GB2312" w:hAnsi="宋体" w:eastAsia="仿宋_GB2312"/>
                <w:sz w:val="24"/>
                <w:szCs w:val="24"/>
              </w:rPr>
              <w:t xml:space="preserve">： </w:t>
            </w:r>
            <w:r>
              <w:rPr>
                <w:rFonts w:ascii="仿宋_GB2312" w:hAnsi="宋体" w:eastAsia="仿宋_GB2312"/>
                <w:sz w:val="24"/>
                <w:szCs w:val="24"/>
              </w:rPr>
              <w:t xml:space="preserve">    </w:t>
            </w:r>
            <w:r>
              <w:rPr>
                <w:rFonts w:hint="eastAsia" w:ascii="仿宋_GB2312" w:hAnsi="宋体" w:eastAsia="仿宋_GB2312"/>
                <w:sz w:val="24"/>
                <w:szCs w:val="24"/>
              </w:rPr>
              <w:t>万元</w:t>
            </w:r>
          </w:p>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占比：</w:t>
            </w:r>
            <w:r>
              <w:rPr>
                <w:rFonts w:ascii="仿宋_GB2312" w:hAnsi="宋体" w:eastAsia="仿宋_GB2312"/>
                <w:sz w:val="24"/>
                <w:szCs w:val="24"/>
              </w:rPr>
              <w:t xml:space="preserve">   </w:t>
            </w:r>
            <w:r>
              <w:rPr>
                <w:rFonts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964" w:hRule="atLeast"/>
        </w:trPr>
        <w:tc>
          <w:tcPr>
            <w:tcW w:w="1753"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申请海南自由贸易港建设投资基金金额</w:t>
            </w:r>
          </w:p>
        </w:tc>
        <w:tc>
          <w:tcPr>
            <w:tcW w:w="3209" w:type="dxa"/>
            <w:gridSpan w:val="2"/>
            <w:shd w:val="clear" w:color="000000" w:fill="FFFFFF"/>
            <w:noWrap w:val="0"/>
            <w:vAlign w:val="center"/>
          </w:tcPr>
          <w:p>
            <w:pPr>
              <w:autoSpaceDE w:val="0"/>
              <w:autoSpaceDN w:val="0"/>
              <w:adjustRightInd w:val="0"/>
              <w:ind w:firstLine="1560" w:firstLineChars="650"/>
              <w:rPr>
                <w:rFonts w:ascii="仿宋_GB2312" w:hAnsi="宋体" w:eastAsia="仿宋_GB2312"/>
                <w:sz w:val="24"/>
                <w:szCs w:val="24"/>
              </w:rPr>
            </w:pPr>
            <w:r>
              <w:rPr>
                <w:rFonts w:hint="eastAsia" w:ascii="仿宋_GB2312" w:hAnsi="宋体" w:eastAsia="仿宋_GB2312"/>
                <w:sz w:val="24"/>
                <w:szCs w:val="24"/>
              </w:rPr>
              <w:t>万元</w:t>
            </w:r>
          </w:p>
        </w:tc>
        <w:tc>
          <w:tcPr>
            <w:tcW w:w="1976"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海南自由贸易港建设投资基金出资比例</w:t>
            </w:r>
          </w:p>
        </w:tc>
        <w:tc>
          <w:tcPr>
            <w:tcW w:w="2403" w:type="dxa"/>
            <w:shd w:val="clear" w:color="000000" w:fill="FFFFFF"/>
            <w:noWrap w:val="0"/>
            <w:vAlign w:val="center"/>
          </w:tcPr>
          <w:p>
            <w:pPr>
              <w:autoSpaceDE w:val="0"/>
              <w:autoSpaceDN w:val="0"/>
              <w:adjustRightInd w:val="0"/>
              <w:rPr>
                <w:rFonts w:ascii="仿宋_GB2312" w:hAnsi="宋体" w:eastAsia="仿宋_GB2312"/>
                <w:sz w:val="24"/>
                <w:szCs w:val="24"/>
              </w:rPr>
            </w:pPr>
            <w:r>
              <w:rPr>
                <w:rFonts w:ascii="仿宋_GB2312" w:hAnsi="宋体" w:eastAsia="仿宋_GB2312"/>
                <w:sz w:val="24"/>
                <w:szCs w:val="24"/>
              </w:rPr>
              <w:t xml:space="preserve">     </w:t>
            </w:r>
            <w:r>
              <w:rPr>
                <w:rFonts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498" w:hRule="atLeast"/>
        </w:trPr>
        <w:tc>
          <w:tcPr>
            <w:tcW w:w="9341" w:type="dxa"/>
            <w:gridSpan w:val="5"/>
            <w:shd w:val="clear" w:color="000000" w:fill="FFFFFF"/>
            <w:noWrap w:val="0"/>
            <w:vAlign w:val="center"/>
          </w:tcPr>
          <w:p>
            <w:pPr>
              <w:autoSpaceDE w:val="0"/>
              <w:autoSpaceDN w:val="0"/>
              <w:adjustRightInd w:val="0"/>
              <w:rPr>
                <w:rFonts w:ascii="仿宋_GB2312" w:hAnsi="宋体" w:eastAsia="仿宋_GB2312"/>
                <w:b/>
                <w:bCs/>
                <w:sz w:val="24"/>
                <w:szCs w:val="24"/>
              </w:rPr>
            </w:pPr>
            <w:r>
              <w:rPr>
                <w:rFonts w:hint="eastAsia" w:ascii="仿宋_GB2312" w:hAnsi="宋体" w:eastAsia="仿宋_GB2312"/>
                <w:b/>
                <w:bCs/>
                <w:sz w:val="24"/>
                <w:szCs w:val="24"/>
              </w:rPr>
              <w:t>三、子基金管理机构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492" w:hRule="atLeast"/>
        </w:trPr>
        <w:tc>
          <w:tcPr>
            <w:tcW w:w="1753"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机构名称</w:t>
            </w:r>
          </w:p>
        </w:tc>
        <w:tc>
          <w:tcPr>
            <w:tcW w:w="3209" w:type="dxa"/>
            <w:gridSpan w:val="2"/>
            <w:shd w:val="clear" w:color="000000" w:fill="FFFFFF"/>
            <w:noWrap w:val="0"/>
            <w:vAlign w:val="center"/>
          </w:tcPr>
          <w:p>
            <w:pPr>
              <w:keepNext/>
              <w:keepLines/>
              <w:autoSpaceDE w:val="0"/>
              <w:autoSpaceDN w:val="0"/>
              <w:adjustRightInd w:val="0"/>
              <w:spacing w:before="260" w:after="260"/>
              <w:rPr>
                <w:rFonts w:ascii="仿宋_GB2312" w:hAnsi="宋体" w:eastAsia="仿宋_GB2312"/>
                <w:sz w:val="24"/>
                <w:szCs w:val="24"/>
              </w:rPr>
            </w:pPr>
          </w:p>
        </w:tc>
        <w:tc>
          <w:tcPr>
            <w:tcW w:w="1976"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组织形式</w:t>
            </w:r>
          </w:p>
        </w:tc>
        <w:tc>
          <w:tcPr>
            <w:tcW w:w="2403"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□公司制</w:t>
            </w:r>
          </w:p>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□有限合伙制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307" w:hRule="atLeast"/>
        </w:trPr>
        <w:tc>
          <w:tcPr>
            <w:tcW w:w="1753"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注册地址</w:t>
            </w:r>
          </w:p>
        </w:tc>
        <w:tc>
          <w:tcPr>
            <w:tcW w:w="3209" w:type="dxa"/>
            <w:gridSpan w:val="2"/>
            <w:shd w:val="clear" w:color="000000" w:fill="FFFFFF"/>
            <w:noWrap w:val="0"/>
            <w:vAlign w:val="center"/>
          </w:tcPr>
          <w:p>
            <w:pPr>
              <w:keepNext/>
              <w:keepLines/>
              <w:autoSpaceDE w:val="0"/>
              <w:autoSpaceDN w:val="0"/>
              <w:adjustRightInd w:val="0"/>
              <w:spacing w:before="260" w:after="260"/>
              <w:rPr>
                <w:rFonts w:ascii="仿宋_GB2312" w:hAnsi="宋体" w:eastAsia="仿宋_GB2312"/>
                <w:sz w:val="24"/>
                <w:szCs w:val="24"/>
              </w:rPr>
            </w:pPr>
          </w:p>
        </w:tc>
        <w:tc>
          <w:tcPr>
            <w:tcW w:w="1976" w:type="dxa"/>
            <w:shd w:val="clear" w:color="000000" w:fill="FFFFFF"/>
            <w:noWrap w:val="0"/>
            <w:vAlign w:val="center"/>
          </w:tcPr>
          <w:p>
            <w:pPr>
              <w:autoSpaceDE w:val="0"/>
              <w:autoSpaceDN w:val="0"/>
              <w:adjustRightInd w:val="0"/>
              <w:rPr>
                <w:rFonts w:ascii="仿宋_GB2312" w:hAnsi="宋体" w:eastAsia="仿宋_GB2312"/>
                <w:sz w:val="24"/>
                <w:szCs w:val="24"/>
              </w:rPr>
            </w:pPr>
            <w:r>
              <w:rPr>
                <w:rFonts w:hint="eastAsia" w:ascii="仿宋_GB2312" w:hAnsi="宋体" w:eastAsia="仿宋_GB2312"/>
                <w:sz w:val="24"/>
                <w:szCs w:val="24"/>
              </w:rPr>
              <w:t>法定代表人</w:t>
            </w:r>
            <w:r>
              <w:rPr>
                <w:rFonts w:ascii="仿宋_GB2312" w:hAnsi="宋体" w:eastAsia="仿宋_GB2312"/>
                <w:sz w:val="24"/>
                <w:szCs w:val="24"/>
              </w:rPr>
              <w:t>/</w:t>
            </w:r>
            <w:r>
              <w:rPr>
                <w:rFonts w:hint="eastAsia" w:ascii="仿宋_GB2312" w:hAnsi="宋体" w:eastAsia="仿宋_GB2312"/>
                <w:sz w:val="24"/>
                <w:szCs w:val="24"/>
              </w:rPr>
              <w:t>执行事务合伙人</w:t>
            </w:r>
          </w:p>
        </w:tc>
        <w:tc>
          <w:tcPr>
            <w:tcW w:w="2403" w:type="dxa"/>
            <w:shd w:val="clear" w:color="000000" w:fill="FFFFFF"/>
            <w:noWrap w:val="0"/>
            <w:vAlign w:val="center"/>
          </w:tcPr>
          <w:p>
            <w:pPr>
              <w:keepNext/>
              <w:keepLines/>
              <w:autoSpaceDE w:val="0"/>
              <w:autoSpaceDN w:val="0"/>
              <w:adjustRightInd w:val="0"/>
              <w:spacing w:before="260" w:after="260"/>
              <w:rPr>
                <w:rFonts w:ascii="仿宋_GB2312" w:hAnsi="宋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690" w:hRule="atLeast"/>
        </w:trPr>
        <w:tc>
          <w:tcPr>
            <w:tcW w:w="1753" w:type="dxa"/>
            <w:shd w:val="clear" w:color="000000" w:fill="FFFFFF"/>
            <w:noWrap w:val="0"/>
            <w:vAlign w:val="center"/>
          </w:tcPr>
          <w:p>
            <w:pPr>
              <w:autoSpaceDE w:val="0"/>
              <w:autoSpaceDN w:val="0"/>
              <w:adjustRightInd w:val="0"/>
              <w:rPr>
                <w:rFonts w:ascii="仿宋" w:hAnsi="仿宋" w:eastAsia="仿宋" w:cs="宋体"/>
                <w:kern w:val="0"/>
                <w:sz w:val="24"/>
                <w:szCs w:val="24"/>
                <w:lang w:val="zh-CN"/>
              </w:rPr>
            </w:pPr>
            <w:r>
              <w:rPr>
                <w:rFonts w:hint="eastAsia" w:ascii="仿宋_GB2312" w:hAnsi="宋体" w:eastAsia="仿宋_GB2312"/>
                <w:sz w:val="24"/>
                <w:szCs w:val="24"/>
              </w:rPr>
              <w:t>注册资本</w:t>
            </w:r>
            <w:r>
              <w:rPr>
                <w:rFonts w:ascii="仿宋_GB2312" w:hAnsi="宋体" w:eastAsia="仿宋_GB2312"/>
                <w:sz w:val="24"/>
                <w:szCs w:val="24"/>
              </w:rPr>
              <w:t>/</w:t>
            </w:r>
            <w:r>
              <w:rPr>
                <w:rFonts w:hint="eastAsia" w:ascii="仿宋_GB2312" w:hAnsi="宋体" w:eastAsia="仿宋_GB2312"/>
                <w:sz w:val="24"/>
                <w:szCs w:val="24"/>
              </w:rPr>
              <w:t>认缴出资总额</w:t>
            </w:r>
          </w:p>
        </w:tc>
        <w:tc>
          <w:tcPr>
            <w:tcW w:w="3209" w:type="dxa"/>
            <w:gridSpan w:val="2"/>
            <w:shd w:val="clear" w:color="000000" w:fill="FFFFFF"/>
            <w:noWrap w:val="0"/>
            <w:vAlign w:val="center"/>
          </w:tcPr>
          <w:p>
            <w:pPr>
              <w:autoSpaceDE w:val="0"/>
              <w:autoSpaceDN w:val="0"/>
              <w:adjustRightInd w:val="0"/>
              <w:ind w:firstLine="1200" w:firstLineChars="500"/>
              <w:rPr>
                <w:rFonts w:ascii="仿宋_GB2312" w:hAnsi="宋体" w:eastAsia="仿宋_GB2312"/>
                <w:sz w:val="24"/>
                <w:szCs w:val="24"/>
              </w:rPr>
            </w:pPr>
            <w:r>
              <w:rPr>
                <w:rFonts w:hint="eastAsia" w:ascii="仿宋_GB2312" w:hAnsi="宋体" w:eastAsia="仿宋_GB2312"/>
                <w:sz w:val="24"/>
                <w:szCs w:val="24"/>
              </w:rPr>
              <w:t>万元</w:t>
            </w:r>
          </w:p>
        </w:tc>
        <w:tc>
          <w:tcPr>
            <w:tcW w:w="1976" w:type="dxa"/>
            <w:shd w:val="clear" w:color="000000" w:fill="FFFFFF"/>
            <w:noWrap w:val="0"/>
            <w:vAlign w:val="center"/>
          </w:tcPr>
          <w:p>
            <w:pPr>
              <w:autoSpaceDE w:val="0"/>
              <w:autoSpaceDN w:val="0"/>
              <w:adjustRightInd w:val="0"/>
              <w:rPr>
                <w:rFonts w:ascii="仿宋" w:hAnsi="仿宋" w:eastAsia="仿宋" w:cs="宋体"/>
                <w:kern w:val="0"/>
                <w:sz w:val="24"/>
                <w:szCs w:val="24"/>
                <w:lang w:val="zh-CN"/>
              </w:rPr>
            </w:pPr>
            <w:r>
              <w:rPr>
                <w:rFonts w:hint="eastAsia" w:ascii="仿宋_GB2312" w:hAnsi="宋体" w:eastAsia="仿宋_GB2312"/>
                <w:sz w:val="24"/>
                <w:szCs w:val="24"/>
              </w:rPr>
              <w:t>实缴资本</w:t>
            </w:r>
          </w:p>
        </w:tc>
        <w:tc>
          <w:tcPr>
            <w:tcW w:w="2403" w:type="dxa"/>
            <w:shd w:val="clear" w:color="000000" w:fill="FFFFFF"/>
            <w:noWrap w:val="0"/>
            <w:vAlign w:val="center"/>
          </w:tcPr>
          <w:p>
            <w:pPr>
              <w:autoSpaceDE w:val="0"/>
              <w:autoSpaceDN w:val="0"/>
              <w:adjustRightInd w:val="0"/>
              <w:ind w:firstLine="1200" w:firstLineChars="500"/>
              <w:rPr>
                <w:rFonts w:ascii="仿宋_GB2312" w:hAnsi="宋体" w:eastAsia="仿宋_GB2312"/>
                <w:sz w:val="24"/>
                <w:szCs w:val="24"/>
              </w:rPr>
            </w:pPr>
            <w:r>
              <w:rPr>
                <w:rFonts w:hint="eastAsia" w:ascii="仿宋_GB2312" w:hAnsi="宋体" w:eastAsia="仿宋_GB2312"/>
                <w:sz w:val="24"/>
                <w:szCs w:val="24"/>
              </w:rPr>
              <w:t>万元</w:t>
            </w:r>
          </w:p>
        </w:tc>
      </w:tr>
    </w:tbl>
    <w:p/>
    <w:p>
      <w:pPr>
        <w:widowControl/>
        <w:jc w:val="left"/>
      </w:pPr>
      <w:r>
        <w:br w:type="page"/>
      </w:r>
    </w:p>
    <w:p>
      <w:pPr>
        <w:spacing w:after="156" w:afterLines="50" w:line="560" w:lineRule="exact"/>
        <w:outlineLvl w:val="1"/>
        <w:rPr>
          <w:rFonts w:hint="eastAsia" w:ascii="黑体" w:hAnsi="黑体" w:eastAsia="黑体" w:cs="黑体"/>
          <w:b w:val="0"/>
          <w:bCs/>
          <w:sz w:val="32"/>
          <w:szCs w:val="32"/>
        </w:rPr>
      </w:pPr>
      <w:r>
        <w:rPr>
          <w:rFonts w:hint="eastAsia" w:ascii="黑体" w:hAnsi="黑体" w:eastAsia="黑体" w:cs="黑体"/>
          <w:b w:val="0"/>
          <w:bCs/>
          <w:sz w:val="32"/>
          <w:szCs w:val="32"/>
        </w:rPr>
        <w:t>附</w:t>
      </w:r>
      <w:r>
        <w:rPr>
          <w:rFonts w:hint="eastAsia" w:ascii="黑体" w:hAnsi="黑体" w:eastAsia="黑体" w:cs="黑体"/>
          <w:b w:val="0"/>
          <w:bCs/>
          <w:sz w:val="32"/>
          <w:szCs w:val="32"/>
          <w:lang w:val="en-US" w:eastAsia="zh-CN"/>
        </w:rPr>
        <w:t>件</w:t>
      </w:r>
      <w:r>
        <w:rPr>
          <w:rFonts w:hint="eastAsia" w:ascii="黑体" w:hAnsi="黑体" w:eastAsia="黑体" w:cs="黑体"/>
          <w:b w:val="0"/>
          <w:bCs/>
          <w:sz w:val="32"/>
          <w:szCs w:val="32"/>
        </w:rPr>
        <w:t>2：</w:t>
      </w: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方正小标宋简体" w:hAnsi="宋体" w:eastAsia="方正小标宋简体"/>
          <w:sz w:val="48"/>
          <w:szCs w:val="48"/>
        </w:rPr>
      </w:pPr>
      <w:r>
        <w:rPr>
          <w:rFonts w:hint="eastAsia" w:ascii="方正小标宋简体" w:hAnsi="宋体" w:eastAsia="方正小标宋简体"/>
          <w:sz w:val="48"/>
          <w:szCs w:val="48"/>
        </w:rPr>
        <w:t>海南自由贸易港建设投资基金</w:t>
      </w:r>
    </w:p>
    <w:p>
      <w:pPr>
        <w:spacing w:line="560" w:lineRule="exact"/>
        <w:jc w:val="center"/>
        <w:rPr>
          <w:rFonts w:ascii="方正小标宋简体" w:hAnsi="宋体" w:eastAsia="方正小标宋简体"/>
          <w:sz w:val="48"/>
          <w:szCs w:val="48"/>
        </w:rPr>
      </w:pPr>
      <w:r>
        <w:rPr>
          <w:rFonts w:hint="eastAsia" w:ascii="方正小标宋简体" w:hAnsi="宋体" w:eastAsia="方正小标宋简体"/>
          <w:sz w:val="48"/>
          <w:szCs w:val="48"/>
        </w:rPr>
        <w:t>申请方案</w:t>
      </w:r>
    </w:p>
    <w:p>
      <w:pPr>
        <w:spacing w:line="560" w:lineRule="exact"/>
        <w:jc w:val="center"/>
        <w:rPr>
          <w:rFonts w:ascii="仿宋_GB2312" w:hAnsi="宋体"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联系人：</w:t>
      </w:r>
    </w:p>
    <w:p>
      <w:pPr>
        <w:spacing w:line="560"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联系电话：</w:t>
      </w:r>
    </w:p>
    <w:p>
      <w:pPr>
        <w:spacing w:line="560"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邮箱：</w:t>
      </w:r>
    </w:p>
    <w:p>
      <w:pPr>
        <w:spacing w:line="560" w:lineRule="exact"/>
        <w:ind w:firstLine="944" w:firstLineChars="295"/>
        <w:jc w:val="center"/>
        <w:rPr>
          <w:rFonts w:ascii="方正小标宋简体" w:hAnsi="宋体" w:eastAsia="方正小标宋简体"/>
          <w:sz w:val="32"/>
          <w:szCs w:val="32"/>
        </w:rPr>
      </w:pPr>
    </w:p>
    <w:p>
      <w:pPr>
        <w:spacing w:line="560" w:lineRule="exact"/>
        <w:jc w:val="center"/>
        <w:rPr>
          <w:rFonts w:ascii="方正小标宋简体" w:hAnsi="宋体" w:eastAsia="方正小标宋简体"/>
          <w:sz w:val="32"/>
          <w:szCs w:val="32"/>
        </w:rPr>
      </w:pPr>
      <w:r>
        <w:rPr>
          <w:rFonts w:hint="eastAsia" w:ascii="方正小标宋简体" w:hAnsi="宋体" w:eastAsia="方正小标宋简体"/>
          <w:sz w:val="32"/>
          <w:szCs w:val="32"/>
        </w:rPr>
        <w:t>申请机构：</w:t>
      </w:r>
      <w:r>
        <w:rPr>
          <w:rFonts w:eastAsia="方正小标宋简体"/>
          <w:sz w:val="32"/>
          <w:szCs w:val="32"/>
        </w:rPr>
        <w:t>XXX</w:t>
      </w:r>
      <w:r>
        <w:rPr>
          <w:rFonts w:ascii="方正小标宋简体" w:hAnsi="宋体" w:eastAsia="方正小标宋简体"/>
          <w:sz w:val="32"/>
          <w:szCs w:val="32"/>
        </w:rPr>
        <w:t>公司（盖章）</w:t>
      </w:r>
    </w:p>
    <w:p>
      <w:pPr>
        <w:spacing w:line="560" w:lineRule="exact"/>
        <w:jc w:val="center"/>
        <w:rPr>
          <w:rFonts w:ascii="方正小标宋简体" w:hAnsi="宋体" w:eastAsia="方正小标宋简体"/>
          <w:sz w:val="32"/>
          <w:szCs w:val="32"/>
        </w:rPr>
      </w:pPr>
      <w:r>
        <w:rPr>
          <w:rFonts w:eastAsia="方正小标宋简体"/>
          <w:sz w:val="32"/>
          <w:szCs w:val="32"/>
        </w:rPr>
        <w:t>XXXX</w:t>
      </w:r>
      <w:r>
        <w:rPr>
          <w:rFonts w:ascii="方正小标宋简体" w:hAnsi="宋体" w:eastAsia="方正小标宋简体"/>
          <w:sz w:val="32"/>
          <w:szCs w:val="32"/>
        </w:rPr>
        <w:t>年</w:t>
      </w:r>
      <w:r>
        <w:rPr>
          <w:rFonts w:eastAsia="方正小标宋简体"/>
          <w:sz w:val="32"/>
          <w:szCs w:val="32"/>
        </w:rPr>
        <w:t>XX</w:t>
      </w:r>
      <w:r>
        <w:rPr>
          <w:rFonts w:ascii="方正小标宋简体" w:hAnsi="宋体" w:eastAsia="方正小标宋简体"/>
          <w:sz w:val="32"/>
          <w:szCs w:val="32"/>
        </w:rPr>
        <w:t>月</w:t>
      </w:r>
    </w:p>
    <w:p>
      <w:pPr>
        <w:widowControl/>
        <w:tabs>
          <w:tab w:val="left" w:pos="4743"/>
        </w:tabs>
        <w:jc w:val="left"/>
        <w:rPr>
          <w:rFonts w:hint="eastAsia" w:ascii="方正小标宋简体" w:hAnsi="宋体" w:eastAsia="方正小标宋简体"/>
          <w:sz w:val="32"/>
          <w:szCs w:val="32"/>
        </w:rPr>
      </w:pPr>
      <w:r>
        <w:rPr>
          <w:rFonts w:ascii="方正小标宋简体" w:hAnsi="宋体" w:eastAsia="方正小标宋简体"/>
          <w:sz w:val="32"/>
          <w:szCs w:val="32"/>
        </w:rPr>
        <w:br w:type="page"/>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一、基金设立背景与行业分析</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二、基金概况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（一）基金名称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（二）基金管理机构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（三）基金注册地址</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（四）基金规模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（五）存续期限（须注明投资期和退出期）</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（六）基金组织形式及类型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（七）申请海南自由贸易港建设投资基金出资额及比例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（八）基金投资领域（须注明具体行业）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（九）基金投资标的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（十）基金投资地域</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（十一）基金投资限额</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（十二）管理费用（须注明计算基数和费率）</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（十三）收益分配</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三、基金出资人</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（一）基金出资架构：以表格形式列出已基本确定的出资人类型、已出资/出资人名称、认缴出资金额、出资比例等情况，以及剩余资金的募集计划及时间安排。</w:t>
      </w:r>
    </w:p>
    <w:p>
      <w:pPr>
        <w:pStyle w:val="2"/>
        <w:rPr>
          <w:rFonts w:hint="eastAsia" w:ascii="仿宋_GB2312" w:hAnsi="宋体" w:eastAsia="仿宋_GB2312"/>
          <w:sz w:val="32"/>
          <w:szCs w:val="32"/>
        </w:rPr>
      </w:pPr>
    </w:p>
    <w:p>
      <w:pPr>
        <w:rPr>
          <w:rFonts w:hint="eastAsia" w:ascii="仿宋_GB2312" w:hAnsi="宋体" w:eastAsia="仿宋_GB2312"/>
          <w:sz w:val="32"/>
          <w:szCs w:val="32"/>
        </w:rPr>
      </w:pPr>
    </w:p>
    <w:p>
      <w:pPr>
        <w:pStyle w:val="2"/>
        <w:rPr>
          <w:rFonts w:hint="eastAsia" w:ascii="仿宋_GB2312" w:hAnsi="宋体" w:eastAsia="仿宋_GB2312"/>
          <w:sz w:val="32"/>
          <w:szCs w:val="32"/>
        </w:rPr>
      </w:pPr>
    </w:p>
    <w:p>
      <w:pPr>
        <w:rPr>
          <w:rFonts w:hint="eastAsia" w:ascii="仿宋_GB2312" w:hAnsi="宋体" w:eastAsia="仿宋_GB2312"/>
          <w:sz w:val="32"/>
          <w:szCs w:val="32"/>
        </w:rPr>
      </w:pPr>
    </w:p>
    <w:p>
      <w:pPr>
        <w:pStyle w:val="2"/>
        <w:rPr>
          <w:rFonts w:hint="eastAsia"/>
        </w:rPr>
      </w:pPr>
    </w:p>
    <w:p>
      <w:pPr>
        <w:spacing w:before="312" w:beforeLines="100" w:after="312" w:afterLines="100" w:line="560" w:lineRule="exact"/>
        <w:jc w:val="center"/>
        <w:rPr>
          <w:rFonts w:hint="eastAsia"/>
        </w:rPr>
      </w:pPr>
      <w:r>
        <w:rPr>
          <w:rFonts w:hint="eastAsia" w:ascii="方正小标宋_GBK" w:hAnsi="宋体" w:eastAsia="方正小标宋_GBK"/>
          <w:b/>
          <w:sz w:val="32"/>
          <w:szCs w:val="32"/>
        </w:rPr>
        <w:t>基金出资架构表</w:t>
      </w:r>
    </w:p>
    <w:tbl>
      <w:tblPr>
        <w:tblStyle w:val="5"/>
        <w:tblW w:w="4997" w:type="pct"/>
        <w:tblInd w:w="0" w:type="dxa"/>
        <w:tblLayout w:type="autofit"/>
        <w:tblCellMar>
          <w:top w:w="0" w:type="dxa"/>
          <w:left w:w="108" w:type="dxa"/>
          <w:bottom w:w="0" w:type="dxa"/>
          <w:right w:w="108" w:type="dxa"/>
        </w:tblCellMar>
      </w:tblPr>
      <w:tblGrid>
        <w:gridCol w:w="544"/>
        <w:gridCol w:w="2098"/>
        <w:gridCol w:w="844"/>
        <w:gridCol w:w="1271"/>
        <w:gridCol w:w="988"/>
        <w:gridCol w:w="938"/>
        <w:gridCol w:w="1215"/>
        <w:gridCol w:w="1100"/>
      </w:tblGrid>
      <w:tr>
        <w:tblPrEx>
          <w:tblCellMar>
            <w:top w:w="0" w:type="dxa"/>
            <w:left w:w="108" w:type="dxa"/>
            <w:bottom w:w="0" w:type="dxa"/>
            <w:right w:w="108" w:type="dxa"/>
          </w:tblCellMar>
        </w:tblPrEx>
        <w:trPr>
          <w:trHeight w:val="1335" w:hRule="atLeast"/>
          <w:tblHeader/>
        </w:trPr>
        <w:tc>
          <w:tcPr>
            <w:tcW w:w="3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
                <w:sz w:val="24"/>
                <w:szCs w:val="22"/>
              </w:rPr>
            </w:pPr>
            <w:r>
              <w:rPr>
                <w:rFonts w:hint="eastAsia" w:hAnsi="仿宋" w:eastAsia="仿宋"/>
                <w:b/>
                <w:sz w:val="24"/>
                <w:szCs w:val="22"/>
                <w:lang w:bidi="ar"/>
              </w:rPr>
              <w:t>序号</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
                <w:sz w:val="24"/>
                <w:szCs w:val="22"/>
              </w:rPr>
            </w:pPr>
            <w:r>
              <w:rPr>
                <w:rFonts w:hint="eastAsia" w:hAnsi="仿宋" w:eastAsia="仿宋"/>
                <w:b/>
                <w:sz w:val="24"/>
                <w:szCs w:val="22"/>
                <w:lang w:bidi="ar"/>
              </w:rPr>
              <w:t>已出资/意向出资人名称（包括</w:t>
            </w:r>
            <w:r>
              <w:rPr>
                <w:rFonts w:hint="eastAsia" w:eastAsia="仿宋"/>
                <w:b/>
                <w:sz w:val="24"/>
                <w:szCs w:val="22"/>
                <w:lang w:bidi="ar"/>
              </w:rPr>
              <w:t>GP</w:t>
            </w:r>
            <w:r>
              <w:rPr>
                <w:rFonts w:hint="eastAsia" w:hAnsi="仿宋" w:eastAsia="仿宋"/>
                <w:b/>
                <w:sz w:val="24"/>
                <w:szCs w:val="22"/>
                <w:lang w:bidi="ar"/>
              </w:rPr>
              <w:t>及引导基金）</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
                <w:sz w:val="24"/>
                <w:szCs w:val="22"/>
              </w:rPr>
            </w:pPr>
            <w:r>
              <w:rPr>
                <w:rFonts w:hint="eastAsia" w:hAnsi="仿宋" w:eastAsia="仿宋"/>
                <w:b/>
                <w:sz w:val="24"/>
                <w:lang w:bidi="ar"/>
              </w:rPr>
              <w:t>出资人</w:t>
            </w:r>
            <w:r>
              <w:rPr>
                <w:rFonts w:hAnsi="仿宋" w:eastAsia="仿宋"/>
                <w:b/>
                <w:sz w:val="24"/>
                <w:lang w:bidi="ar"/>
              </w:rPr>
              <w:t>类型</w:t>
            </w:r>
            <w:r>
              <w:rPr>
                <w:rFonts w:hint="eastAsia" w:hAnsi="仿宋" w:eastAsia="仿宋"/>
                <w:bCs/>
                <w:sz w:val="24"/>
              </w:rPr>
              <w:t>*</w:t>
            </w:r>
          </w:p>
        </w:tc>
        <w:tc>
          <w:tcPr>
            <w:tcW w:w="7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
                <w:sz w:val="24"/>
                <w:szCs w:val="22"/>
              </w:rPr>
            </w:pPr>
            <w:r>
              <w:rPr>
                <w:rFonts w:hint="eastAsia" w:hAnsi="仿宋" w:eastAsia="仿宋"/>
                <w:b/>
                <w:sz w:val="24"/>
                <w:szCs w:val="22"/>
                <w:lang w:bidi="ar"/>
              </w:rPr>
              <w:t>资金来源（财政资金/国有企业自有资金/民营企业自有资金/募集资金/个人资金）</w:t>
            </w:r>
          </w:p>
        </w:tc>
        <w:tc>
          <w:tcPr>
            <w:tcW w:w="5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
                <w:sz w:val="24"/>
                <w:szCs w:val="22"/>
              </w:rPr>
            </w:pPr>
            <w:r>
              <w:rPr>
                <w:rFonts w:hint="eastAsia" w:hAnsi="仿宋" w:eastAsia="仿宋"/>
                <w:b/>
                <w:sz w:val="24"/>
                <w:szCs w:val="22"/>
                <w:lang w:bidi="ar"/>
              </w:rPr>
              <w:t>认缴额（万元）</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
                <w:sz w:val="24"/>
                <w:szCs w:val="22"/>
              </w:rPr>
            </w:pPr>
            <w:r>
              <w:rPr>
                <w:rFonts w:hint="eastAsia" w:hAnsi="仿宋" w:eastAsia="仿宋"/>
                <w:b/>
                <w:sz w:val="24"/>
                <w:szCs w:val="22"/>
                <w:lang w:bidi="ar"/>
              </w:rPr>
              <w:t>认缴额占比（</w:t>
            </w:r>
            <w:r>
              <w:rPr>
                <w:rFonts w:hint="eastAsia" w:eastAsia="仿宋"/>
                <w:b/>
                <w:sz w:val="24"/>
                <w:szCs w:val="22"/>
                <w:lang w:bidi="ar"/>
              </w:rPr>
              <w:t>%</w:t>
            </w:r>
            <w:r>
              <w:rPr>
                <w:rFonts w:hint="eastAsia" w:hAnsi="仿宋" w:eastAsia="仿宋"/>
                <w:b/>
                <w:sz w:val="24"/>
                <w:szCs w:val="22"/>
                <w:lang w:bidi="ar"/>
              </w:rPr>
              <w:t>）</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
                <w:sz w:val="24"/>
                <w:szCs w:val="22"/>
              </w:rPr>
            </w:pPr>
            <w:r>
              <w:rPr>
                <w:rFonts w:hint="eastAsia" w:hAnsi="仿宋" w:eastAsia="仿宋"/>
                <w:b/>
                <w:sz w:val="24"/>
                <w:szCs w:val="22"/>
                <w:lang w:bidi="ar"/>
              </w:rPr>
              <w:t>目前进展（拟申请/申请中/出具出资承诺函/已出资）</w:t>
            </w:r>
          </w:p>
        </w:tc>
        <w:tc>
          <w:tcPr>
            <w:tcW w:w="6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
                <w:sz w:val="24"/>
                <w:szCs w:val="22"/>
              </w:rPr>
            </w:pPr>
            <w:r>
              <w:rPr>
                <w:rFonts w:hint="eastAsia" w:hAnsi="仿宋" w:eastAsia="仿宋"/>
                <w:b/>
                <w:sz w:val="24"/>
                <w:szCs w:val="22"/>
                <w:lang w:bidi="ar"/>
              </w:rPr>
              <w:t>基金权益（投委会/顾问委员会/观察员等）</w:t>
            </w:r>
          </w:p>
        </w:tc>
      </w:tr>
      <w:tr>
        <w:tblPrEx>
          <w:tblCellMar>
            <w:top w:w="0" w:type="dxa"/>
            <w:left w:w="108" w:type="dxa"/>
            <w:bottom w:w="0" w:type="dxa"/>
            <w:right w:w="108" w:type="dxa"/>
          </w:tblCellMar>
        </w:tblPrEx>
        <w:trPr>
          <w:trHeight w:val="368" w:hRule="atLeast"/>
        </w:trPr>
        <w:tc>
          <w:tcPr>
            <w:tcW w:w="3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Cs/>
                <w:sz w:val="24"/>
                <w:szCs w:val="22"/>
                <w:lang w:bidi="ar"/>
              </w:rPr>
            </w:pP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Cs/>
                <w:sz w:val="24"/>
                <w:szCs w:val="22"/>
                <w:lang w:bidi="ar"/>
              </w:rPr>
            </w:pP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Ansi="仿宋" w:eastAsia="仿宋"/>
                <w:bCs/>
                <w:sz w:val="24"/>
                <w:lang w:bidi="ar"/>
              </w:rPr>
            </w:pPr>
          </w:p>
        </w:tc>
        <w:tc>
          <w:tcPr>
            <w:tcW w:w="7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Cs/>
                <w:sz w:val="24"/>
                <w:szCs w:val="22"/>
                <w:lang w:bidi="ar"/>
              </w:rPr>
            </w:pPr>
          </w:p>
        </w:tc>
        <w:tc>
          <w:tcPr>
            <w:tcW w:w="5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Cs/>
                <w:sz w:val="24"/>
                <w:szCs w:val="22"/>
                <w:lang w:bidi="ar"/>
              </w:rPr>
            </w:pP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Cs/>
                <w:sz w:val="24"/>
                <w:szCs w:val="22"/>
                <w:lang w:bidi="ar"/>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Cs/>
                <w:sz w:val="24"/>
                <w:szCs w:val="22"/>
                <w:lang w:bidi="ar"/>
              </w:rPr>
            </w:pPr>
          </w:p>
        </w:tc>
        <w:tc>
          <w:tcPr>
            <w:tcW w:w="6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Cs/>
                <w:sz w:val="24"/>
                <w:szCs w:val="22"/>
                <w:lang w:bidi="ar"/>
              </w:rPr>
            </w:pPr>
          </w:p>
        </w:tc>
      </w:tr>
      <w:tr>
        <w:tblPrEx>
          <w:tblCellMar>
            <w:top w:w="0" w:type="dxa"/>
            <w:left w:w="108" w:type="dxa"/>
            <w:bottom w:w="0" w:type="dxa"/>
            <w:right w:w="108" w:type="dxa"/>
          </w:tblCellMar>
        </w:tblPrEx>
        <w:trPr>
          <w:trHeight w:val="368" w:hRule="atLeast"/>
        </w:trPr>
        <w:tc>
          <w:tcPr>
            <w:tcW w:w="3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Cs/>
                <w:sz w:val="24"/>
                <w:szCs w:val="22"/>
                <w:lang w:bidi="ar"/>
              </w:rPr>
            </w:pP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Cs/>
                <w:sz w:val="24"/>
                <w:szCs w:val="22"/>
                <w:lang w:bidi="ar"/>
              </w:rPr>
            </w:pP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Ansi="仿宋" w:eastAsia="仿宋"/>
                <w:bCs/>
                <w:sz w:val="24"/>
                <w:lang w:bidi="ar"/>
              </w:rPr>
            </w:pPr>
          </w:p>
        </w:tc>
        <w:tc>
          <w:tcPr>
            <w:tcW w:w="7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Cs/>
                <w:sz w:val="24"/>
                <w:szCs w:val="22"/>
                <w:lang w:bidi="ar"/>
              </w:rPr>
            </w:pPr>
          </w:p>
        </w:tc>
        <w:tc>
          <w:tcPr>
            <w:tcW w:w="5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Cs/>
                <w:sz w:val="24"/>
                <w:szCs w:val="22"/>
                <w:lang w:bidi="ar"/>
              </w:rPr>
            </w:pP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Cs/>
                <w:sz w:val="24"/>
                <w:szCs w:val="22"/>
                <w:lang w:bidi="ar"/>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Cs/>
                <w:sz w:val="24"/>
                <w:szCs w:val="22"/>
                <w:lang w:bidi="ar"/>
              </w:rPr>
            </w:pPr>
          </w:p>
        </w:tc>
        <w:tc>
          <w:tcPr>
            <w:tcW w:w="6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Cs/>
                <w:sz w:val="24"/>
                <w:szCs w:val="22"/>
                <w:lang w:bidi="ar"/>
              </w:rPr>
            </w:pPr>
          </w:p>
        </w:tc>
      </w:tr>
      <w:tr>
        <w:tblPrEx>
          <w:tblCellMar>
            <w:top w:w="0" w:type="dxa"/>
            <w:left w:w="108" w:type="dxa"/>
            <w:bottom w:w="0" w:type="dxa"/>
            <w:right w:w="108" w:type="dxa"/>
          </w:tblCellMar>
        </w:tblPrEx>
        <w:trPr>
          <w:trHeight w:val="368" w:hRule="atLeast"/>
        </w:trPr>
        <w:tc>
          <w:tcPr>
            <w:tcW w:w="3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Cs/>
                <w:sz w:val="24"/>
                <w:szCs w:val="22"/>
                <w:lang w:bidi="ar"/>
              </w:rPr>
            </w:pP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Cs/>
                <w:sz w:val="24"/>
                <w:szCs w:val="22"/>
                <w:lang w:bidi="ar"/>
              </w:rPr>
            </w:pP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Ansi="仿宋" w:eastAsia="仿宋"/>
                <w:bCs/>
                <w:sz w:val="24"/>
                <w:lang w:bidi="ar"/>
              </w:rPr>
            </w:pPr>
          </w:p>
        </w:tc>
        <w:tc>
          <w:tcPr>
            <w:tcW w:w="7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Cs/>
                <w:sz w:val="24"/>
                <w:szCs w:val="22"/>
                <w:lang w:bidi="ar"/>
              </w:rPr>
            </w:pPr>
          </w:p>
        </w:tc>
        <w:tc>
          <w:tcPr>
            <w:tcW w:w="5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Cs/>
                <w:sz w:val="24"/>
                <w:szCs w:val="22"/>
                <w:lang w:bidi="ar"/>
              </w:rPr>
            </w:pP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Cs/>
                <w:sz w:val="24"/>
                <w:szCs w:val="22"/>
                <w:lang w:bidi="ar"/>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Cs/>
                <w:sz w:val="24"/>
                <w:szCs w:val="22"/>
                <w:lang w:bidi="ar"/>
              </w:rPr>
            </w:pPr>
          </w:p>
        </w:tc>
        <w:tc>
          <w:tcPr>
            <w:tcW w:w="6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仿宋" w:eastAsia="仿宋"/>
                <w:bCs/>
                <w:sz w:val="24"/>
                <w:szCs w:val="22"/>
                <w:lang w:bidi="ar"/>
              </w:rPr>
            </w:pPr>
          </w:p>
        </w:tc>
      </w:tr>
    </w:tbl>
    <w:p>
      <w:pPr>
        <w:jc w:val="left"/>
        <w:rPr>
          <w:rFonts w:hint="eastAsia"/>
        </w:rPr>
      </w:pPr>
      <w:r>
        <w:rPr>
          <w:rFonts w:hint="eastAsia" w:hAnsi="仿宋" w:eastAsia="仿宋"/>
          <w:bCs/>
          <w:sz w:val="24"/>
        </w:rPr>
        <w:t>备注：不够请加行</w:t>
      </w:r>
    </w:p>
    <w:p>
      <w:pPr>
        <w:jc w:val="left"/>
        <w:rPr>
          <w:rFonts w:hint="eastAsia" w:hAnsi="仿宋" w:eastAsia="仿宋"/>
          <w:bCs/>
          <w:sz w:val="24"/>
        </w:rPr>
      </w:pPr>
      <w:r>
        <w:rPr>
          <w:rFonts w:hint="eastAsia" w:hAnsi="仿宋" w:eastAsia="仿宋"/>
          <w:bCs/>
          <w:sz w:val="24"/>
        </w:rPr>
        <w:t>*出资人类型包括：机构投资者，境内法人机构（公司等）、境内非法人机构（一般合伙企业等）、财政直接出资、本基金管理人跟投、境外机构；投资计划，私募基金产品、证券公司及其子公司资产管理计划、基金公司及其子公司资产管理计划、期货公司及其子公司资产管理计划、信托计划、商业银行理财产品、保险资产管理计划、慈善基金、捐赠基金等社会公益基金、养老基金、社会保障基金、企业年金、政府类引导基金、境外资金（</w:t>
      </w:r>
      <w:r>
        <w:rPr>
          <w:rFonts w:hint="eastAsia" w:eastAsia="仿宋"/>
          <w:bCs/>
          <w:sz w:val="24"/>
        </w:rPr>
        <w:t>QFII</w:t>
      </w:r>
      <w:r>
        <w:rPr>
          <w:rFonts w:hint="eastAsia" w:hAnsi="仿宋" w:eastAsia="仿宋"/>
          <w:bCs/>
          <w:sz w:val="24"/>
        </w:rPr>
        <w:t>、</w:t>
      </w:r>
      <w:r>
        <w:rPr>
          <w:rFonts w:hint="eastAsia" w:eastAsia="仿宋"/>
          <w:bCs/>
          <w:sz w:val="24"/>
        </w:rPr>
        <w:t>RQFII</w:t>
      </w:r>
      <w:r>
        <w:rPr>
          <w:rFonts w:hint="eastAsia" w:hAnsi="仿宋" w:eastAsia="仿宋"/>
          <w:bCs/>
          <w:sz w:val="24"/>
        </w:rPr>
        <w:t xml:space="preserve"> 等）；个人投资者，自然人（非员工跟投）、自然人（员工跟投）</w:t>
      </w:r>
    </w:p>
    <w:p>
      <w:pPr>
        <w:jc w:val="left"/>
        <w:rPr>
          <w:rFonts w:hint="eastAsia"/>
        </w:rPr>
      </w:pP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（二）出资人介绍：按顺序依次介绍基</w:t>
      </w:r>
      <w:r>
        <w:rPr>
          <w:rFonts w:hint="eastAsia" w:ascii="仿宋" w:hAnsi="仿宋" w:eastAsia="仿宋" w:cs="仿宋"/>
          <w:spacing w:val="8"/>
          <w:sz w:val="31"/>
          <w:szCs w:val="31"/>
          <w:lang w:eastAsia="zh-Hans"/>
        </w:rPr>
        <w:t>金</w:t>
      </w:r>
      <w:r>
        <w:rPr>
          <w:rFonts w:hint="eastAsia" w:ascii="仿宋_GB2312" w:hAnsi="宋体" w:eastAsia="仿宋_GB2312"/>
          <w:sz w:val="32"/>
          <w:szCs w:val="32"/>
        </w:rPr>
        <w:t>投资人和其它出资人（机构或个人）的概况，如出资涉及监管部门监管或审批，需说明相关监管事项和对审批时间的预估。</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四、基金管理机构和团队</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（一）基金管理机构</w:t>
      </w:r>
    </w:p>
    <w:p>
      <w:pPr>
        <w:spacing w:line="560" w:lineRule="exact"/>
        <w:ind w:firstLine="640" w:firstLineChars="200"/>
        <w:rPr>
          <w:rFonts w:ascii="仿宋_GB2312" w:hAnsi="宋体" w:eastAsia="仿宋_GB2312"/>
          <w:sz w:val="32"/>
          <w:szCs w:val="32"/>
        </w:rPr>
      </w:pPr>
      <w:r>
        <w:rPr>
          <w:rFonts w:eastAsia="仿宋_GB2312"/>
          <w:sz w:val="32"/>
          <w:szCs w:val="32"/>
        </w:rPr>
        <w:t>1.</w:t>
      </w:r>
      <w:r>
        <w:rPr>
          <w:rFonts w:ascii="仿宋_GB2312" w:hAnsi="宋体" w:eastAsia="仿宋_GB2312"/>
          <w:sz w:val="32"/>
          <w:szCs w:val="32"/>
        </w:rPr>
        <w:t>基金管理机构工商注册信息、</w:t>
      </w:r>
      <w:bookmarkStart w:id="1" w:name="_Hlk31973876"/>
      <w:r>
        <w:rPr>
          <w:rFonts w:ascii="仿宋_GB2312" w:hAnsi="宋体" w:eastAsia="仿宋_GB2312"/>
          <w:sz w:val="32"/>
          <w:szCs w:val="32"/>
        </w:rPr>
        <w:t>注册资本与实收资本</w:t>
      </w:r>
      <w:bookmarkEnd w:id="1"/>
      <w:r>
        <w:rPr>
          <w:rFonts w:ascii="仿宋_GB2312" w:hAnsi="宋体" w:eastAsia="仿宋_GB2312"/>
          <w:sz w:val="32"/>
          <w:szCs w:val="32"/>
        </w:rPr>
        <w:t>、历史</w:t>
      </w:r>
      <w:r>
        <w:rPr>
          <w:rFonts w:hint="eastAsia" w:ascii="仿宋_GB2312" w:hAnsi="宋体" w:eastAsia="仿宋_GB2312"/>
          <w:sz w:val="32"/>
          <w:szCs w:val="32"/>
        </w:rPr>
        <w:t>沿革等；</w:t>
      </w:r>
    </w:p>
    <w:p>
      <w:pPr>
        <w:spacing w:line="560" w:lineRule="exact"/>
        <w:ind w:firstLine="640" w:firstLineChars="200"/>
        <w:rPr>
          <w:rFonts w:ascii="仿宋_GB2312" w:hAnsi="宋体" w:eastAsia="仿宋_GB2312"/>
          <w:sz w:val="32"/>
          <w:szCs w:val="32"/>
        </w:rPr>
      </w:pPr>
      <w:r>
        <w:rPr>
          <w:rFonts w:eastAsia="仿宋_GB2312"/>
          <w:sz w:val="32"/>
          <w:szCs w:val="32"/>
        </w:rPr>
        <w:t>2.</w:t>
      </w:r>
      <w:bookmarkStart w:id="2" w:name="_Hlk31973803"/>
      <w:r>
        <w:rPr>
          <w:rFonts w:ascii="仿宋_GB2312" w:hAnsi="宋体" w:eastAsia="仿宋_GB2312"/>
          <w:sz w:val="32"/>
          <w:szCs w:val="32"/>
        </w:rPr>
        <w:t>股权结构、实际控制人：图表配合文字详细说明</w:t>
      </w:r>
      <w:bookmarkEnd w:id="2"/>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eastAsia="仿宋_GB2312"/>
          <w:sz w:val="32"/>
          <w:szCs w:val="32"/>
        </w:rPr>
        <w:t>3.</w:t>
      </w:r>
      <w:r>
        <w:rPr>
          <w:rFonts w:ascii="仿宋_GB2312" w:hAnsi="宋体" w:eastAsia="仿宋_GB2312"/>
          <w:sz w:val="32"/>
          <w:szCs w:val="32"/>
        </w:rPr>
        <w:t>内部治理架构：</w:t>
      </w:r>
      <w:r>
        <w:rPr>
          <w:rFonts w:hint="eastAsia" w:ascii="仿宋_GB2312" w:eastAsia="仿宋_GB2312"/>
          <w:sz w:val="32"/>
          <w:szCs w:val="32"/>
        </w:rPr>
        <w:t>公司治理、内控机制等管理制度健全，管理和投资运作规范，具备严格合理的项目遴选机制、投资决策机制、投后管理机制、激励约束机制、资产托管机制、风险控制机制和</w:t>
      </w:r>
      <w:r>
        <w:rPr>
          <w:rFonts w:hint="eastAsia" w:ascii="仿宋" w:hAnsi="仿宋" w:eastAsia="仿宋" w:cs="仿宋"/>
          <w:spacing w:val="7"/>
          <w:sz w:val="31"/>
          <w:szCs w:val="31"/>
          <w:lang w:eastAsia="zh-Hans"/>
        </w:rPr>
        <w:t>健全的</w:t>
      </w:r>
      <w:r>
        <w:rPr>
          <w:rFonts w:hint="eastAsia" w:ascii="仿宋_GB2312" w:eastAsia="仿宋_GB2312"/>
          <w:sz w:val="32"/>
          <w:szCs w:val="32"/>
        </w:rPr>
        <w:t>财务管理制度</w:t>
      </w:r>
      <w:r>
        <w:rPr>
          <w:rFonts w:hint="eastAsia" w:ascii="仿宋_GB2312" w:hAnsi="仿宋" w:eastAsia="仿宋_GB2312"/>
          <w:sz w:val="32"/>
          <w:szCs w:val="32"/>
        </w:rPr>
        <w:t>；</w:t>
      </w:r>
    </w:p>
    <w:p>
      <w:pPr>
        <w:spacing w:line="560" w:lineRule="exact"/>
        <w:ind w:firstLine="640" w:firstLineChars="200"/>
        <w:rPr>
          <w:rFonts w:hint="eastAsia" w:ascii="仿宋_GB2312" w:hAnsi="宋体" w:eastAsia="仿宋_GB2312"/>
          <w:sz w:val="32"/>
          <w:szCs w:val="32"/>
        </w:rPr>
      </w:pPr>
      <w:bookmarkStart w:id="3" w:name="_Hlk31979876"/>
      <w:r>
        <w:rPr>
          <w:rFonts w:eastAsia="仿宋_GB2312"/>
          <w:sz w:val="32"/>
          <w:szCs w:val="32"/>
        </w:rPr>
        <w:t>4.</w:t>
      </w:r>
      <w:r>
        <w:rPr>
          <w:rFonts w:ascii="仿宋_GB2312" w:hAnsi="宋体" w:eastAsia="仿宋_GB2312"/>
          <w:sz w:val="32"/>
          <w:szCs w:val="32"/>
        </w:rPr>
        <w:t>管理机构全体成员列表：图表配合文字详细说明，全体成员列表应</w:t>
      </w:r>
      <w:bookmarkStart w:id="4" w:name="_Hlk31975984"/>
      <w:r>
        <w:rPr>
          <w:rFonts w:ascii="仿宋_GB2312" w:hAnsi="宋体" w:eastAsia="仿宋_GB2312"/>
          <w:sz w:val="32"/>
          <w:szCs w:val="32"/>
        </w:rPr>
        <w:t>包括</w:t>
      </w:r>
      <w:bookmarkStart w:id="5" w:name="_Hlk31972247"/>
      <w:bookmarkStart w:id="6" w:name="_Hlk31975846"/>
      <w:r>
        <w:rPr>
          <w:rFonts w:hint="eastAsia" w:ascii="仿宋_GB2312" w:hAnsi="宋体" w:eastAsia="仿宋_GB2312"/>
          <w:sz w:val="32"/>
          <w:szCs w:val="32"/>
        </w:rPr>
        <w:t>但不限于</w:t>
      </w:r>
      <w:bookmarkEnd w:id="5"/>
      <w:r>
        <w:rPr>
          <w:rFonts w:ascii="仿宋_GB2312" w:hAnsi="宋体" w:eastAsia="仿宋_GB2312"/>
          <w:sz w:val="32"/>
          <w:szCs w:val="32"/>
        </w:rPr>
        <w:t>姓名、职务、年龄、</w:t>
      </w:r>
      <w:r>
        <w:rPr>
          <w:rFonts w:hint="eastAsia" w:ascii="仿宋_GB2312" w:hAnsi="宋体" w:eastAsia="仿宋_GB2312"/>
          <w:sz w:val="32"/>
          <w:szCs w:val="32"/>
        </w:rPr>
        <w:t>教育背景</w:t>
      </w:r>
      <w:r>
        <w:rPr>
          <w:rFonts w:ascii="仿宋_GB2312" w:hAnsi="宋体" w:eastAsia="仿宋_GB2312"/>
          <w:sz w:val="32"/>
          <w:szCs w:val="32"/>
        </w:rPr>
        <w:t>、</w:t>
      </w:r>
      <w:r>
        <w:rPr>
          <w:rFonts w:hint="eastAsia" w:ascii="仿宋_GB2312" w:hAnsi="宋体" w:eastAsia="仿宋_GB2312"/>
          <w:sz w:val="32"/>
          <w:szCs w:val="32"/>
        </w:rPr>
        <w:t>职业经历、</w:t>
      </w:r>
      <w:r>
        <w:rPr>
          <w:rFonts w:ascii="仿宋_GB2312" w:hAnsi="宋体" w:eastAsia="仿宋_GB2312"/>
          <w:sz w:val="32"/>
          <w:szCs w:val="32"/>
        </w:rPr>
        <w:t>加入团队时间、</w:t>
      </w:r>
      <w:r>
        <w:rPr>
          <w:rFonts w:hint="eastAsia" w:ascii="仿宋_GB2312" w:hAnsi="宋体" w:eastAsia="仿宋_GB2312"/>
          <w:sz w:val="32"/>
          <w:szCs w:val="32"/>
        </w:rPr>
        <w:t>职责</w:t>
      </w:r>
      <w:r>
        <w:rPr>
          <w:rFonts w:ascii="仿宋_GB2312" w:hAnsi="宋体" w:eastAsia="仿宋_GB2312"/>
          <w:sz w:val="32"/>
          <w:szCs w:val="32"/>
        </w:rPr>
        <w:t>分工情况、</w:t>
      </w:r>
      <w:r>
        <w:rPr>
          <w:rFonts w:ascii="仿宋_GB2312" w:hAnsi="仿宋" w:eastAsia="仿宋_GB2312"/>
          <w:sz w:val="32"/>
          <w:szCs w:val="32"/>
        </w:rPr>
        <w:t>常驻</w:t>
      </w:r>
      <w:r>
        <w:rPr>
          <w:rFonts w:hint="eastAsia" w:ascii="仿宋_GB2312" w:hAnsi="仿宋" w:eastAsia="仿宋_GB2312"/>
          <w:sz w:val="32"/>
          <w:szCs w:val="32"/>
        </w:rPr>
        <w:t>海南</w:t>
      </w:r>
      <w:r>
        <w:rPr>
          <w:rFonts w:ascii="仿宋_GB2312" w:hAnsi="仿宋" w:eastAsia="仿宋_GB2312"/>
          <w:sz w:val="32"/>
          <w:szCs w:val="32"/>
        </w:rPr>
        <w:t>办公或在</w:t>
      </w:r>
      <w:r>
        <w:rPr>
          <w:rFonts w:hint="eastAsia" w:ascii="仿宋_GB2312" w:hAnsi="仿宋" w:eastAsia="仿宋_GB2312"/>
          <w:sz w:val="32"/>
          <w:szCs w:val="32"/>
        </w:rPr>
        <w:t>海南</w:t>
      </w:r>
      <w:r>
        <w:rPr>
          <w:rFonts w:ascii="仿宋_GB2312" w:hAnsi="仿宋" w:eastAsia="仿宋_GB2312"/>
          <w:sz w:val="32"/>
          <w:szCs w:val="32"/>
        </w:rPr>
        <w:t>缴纳社保</w:t>
      </w:r>
      <w:r>
        <w:rPr>
          <w:rFonts w:hint="eastAsia" w:ascii="仿宋_GB2312" w:hAnsi="仿宋" w:eastAsia="仿宋_GB2312"/>
          <w:sz w:val="32"/>
          <w:szCs w:val="32"/>
        </w:rPr>
        <w:t>的人员</w:t>
      </w:r>
      <w:r>
        <w:rPr>
          <w:rFonts w:hint="eastAsia" w:ascii="仿宋_GB2312" w:hAnsi="宋体" w:eastAsia="仿宋_GB2312"/>
          <w:sz w:val="32"/>
          <w:szCs w:val="32"/>
        </w:rPr>
        <w:t>计划</w:t>
      </w:r>
      <w:r>
        <w:rPr>
          <w:rFonts w:hint="eastAsia" w:ascii="仿宋_GB2312" w:hAnsi="仿宋" w:eastAsia="仿宋_GB2312"/>
          <w:sz w:val="32"/>
          <w:szCs w:val="32"/>
        </w:rPr>
        <w:t>、所获荣誉、代表案例</w:t>
      </w:r>
      <w:r>
        <w:rPr>
          <w:rFonts w:ascii="仿宋_GB2312" w:hAnsi="宋体" w:eastAsia="仿宋_GB2312"/>
          <w:sz w:val="32"/>
          <w:szCs w:val="32"/>
        </w:rPr>
        <w:t>等内容</w:t>
      </w:r>
      <w:bookmarkEnd w:id="3"/>
      <w:bookmarkEnd w:id="4"/>
      <w:bookmarkEnd w:id="6"/>
      <w:r>
        <w:rPr>
          <w:rFonts w:hint="eastAsia" w:ascii="仿宋_GB2312" w:hAnsi="宋体" w:eastAsia="仿宋_GB2312"/>
          <w:sz w:val="32"/>
          <w:szCs w:val="32"/>
        </w:rPr>
        <w:t>；</w:t>
      </w:r>
    </w:p>
    <w:p>
      <w:pPr>
        <w:spacing w:before="312" w:beforeLines="100" w:after="312" w:afterLines="100" w:line="560" w:lineRule="exact"/>
        <w:jc w:val="center"/>
        <w:rPr>
          <w:rFonts w:ascii="方正小标宋_GBK" w:eastAsia="方正小标宋_GBK"/>
          <w:b/>
          <w:sz w:val="32"/>
          <w:szCs w:val="32"/>
        </w:rPr>
      </w:pPr>
      <w:bookmarkStart w:id="7" w:name="_Toc1400"/>
      <w:bookmarkStart w:id="8" w:name="_Toc10147"/>
      <w:r>
        <w:rPr>
          <w:rFonts w:hint="eastAsia" w:ascii="方正小标宋_GBK" w:hAnsi="宋体" w:eastAsia="方正小标宋_GBK"/>
          <w:b/>
          <w:sz w:val="32"/>
          <w:szCs w:val="32"/>
        </w:rPr>
        <w:t>管理机构全体成员列表</w:t>
      </w:r>
      <w:bookmarkEnd w:id="7"/>
      <w:bookmarkEnd w:id="8"/>
    </w:p>
    <w:tbl>
      <w:tblPr>
        <w:tblStyle w:val="5"/>
        <w:tblW w:w="4995"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57"/>
        <w:gridCol w:w="457"/>
        <w:gridCol w:w="703"/>
        <w:gridCol w:w="696"/>
        <w:gridCol w:w="678"/>
        <w:gridCol w:w="698"/>
        <w:gridCol w:w="1060"/>
        <w:gridCol w:w="1060"/>
        <w:gridCol w:w="1267"/>
        <w:gridCol w:w="729"/>
        <w:gridCol w:w="11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252" w:type="pct"/>
            <w:noWrap w:val="0"/>
            <w:vAlign w:val="center"/>
          </w:tcPr>
          <w:p>
            <w:pPr>
              <w:jc w:val="center"/>
              <w:rPr>
                <w:rFonts w:eastAsia="仿宋"/>
                <w:b/>
                <w:sz w:val="24"/>
              </w:rPr>
            </w:pPr>
            <w:r>
              <w:rPr>
                <w:rFonts w:hint="eastAsia" w:hAnsi="仿宋" w:eastAsia="仿宋"/>
                <w:b/>
                <w:sz w:val="24"/>
              </w:rPr>
              <w:t>序号</w:t>
            </w:r>
          </w:p>
        </w:tc>
        <w:tc>
          <w:tcPr>
            <w:tcW w:w="252" w:type="pct"/>
            <w:noWrap w:val="0"/>
            <w:vAlign w:val="center"/>
          </w:tcPr>
          <w:p>
            <w:pPr>
              <w:jc w:val="center"/>
              <w:rPr>
                <w:rFonts w:eastAsia="仿宋"/>
                <w:b/>
                <w:sz w:val="24"/>
              </w:rPr>
            </w:pPr>
            <w:r>
              <w:rPr>
                <w:rFonts w:hint="eastAsia" w:hAnsi="仿宋" w:eastAsia="仿宋"/>
                <w:b/>
                <w:sz w:val="24"/>
              </w:rPr>
              <w:t>姓名</w:t>
            </w:r>
          </w:p>
        </w:tc>
        <w:tc>
          <w:tcPr>
            <w:tcW w:w="391" w:type="pct"/>
            <w:noWrap w:val="0"/>
            <w:vAlign w:val="center"/>
          </w:tcPr>
          <w:p>
            <w:pPr>
              <w:ind w:left="-107" w:leftChars="-51"/>
              <w:jc w:val="center"/>
              <w:rPr>
                <w:rFonts w:eastAsia="仿宋"/>
                <w:b/>
                <w:sz w:val="24"/>
              </w:rPr>
            </w:pPr>
            <w:r>
              <w:rPr>
                <w:rFonts w:hint="eastAsia" w:eastAsia="仿宋"/>
                <w:b/>
                <w:sz w:val="24"/>
              </w:rPr>
              <w:t>入职时间</w:t>
            </w:r>
          </w:p>
        </w:tc>
        <w:tc>
          <w:tcPr>
            <w:tcW w:w="387" w:type="pct"/>
            <w:noWrap w:val="0"/>
            <w:vAlign w:val="center"/>
          </w:tcPr>
          <w:p>
            <w:pPr>
              <w:ind w:left="-107" w:leftChars="-51"/>
              <w:jc w:val="center"/>
              <w:rPr>
                <w:rFonts w:eastAsia="仿宋"/>
                <w:b/>
                <w:sz w:val="24"/>
              </w:rPr>
            </w:pPr>
            <w:r>
              <w:rPr>
                <w:rFonts w:hint="eastAsia" w:eastAsia="仿宋"/>
                <w:b/>
                <w:sz w:val="24"/>
              </w:rPr>
              <w:t>所属部门</w:t>
            </w:r>
          </w:p>
        </w:tc>
        <w:tc>
          <w:tcPr>
            <w:tcW w:w="377" w:type="pct"/>
            <w:noWrap w:val="0"/>
            <w:vAlign w:val="center"/>
          </w:tcPr>
          <w:p>
            <w:pPr>
              <w:ind w:left="-107" w:leftChars="-51"/>
              <w:jc w:val="center"/>
              <w:rPr>
                <w:rFonts w:hint="eastAsia" w:eastAsia="仿宋"/>
                <w:b/>
                <w:sz w:val="24"/>
              </w:rPr>
            </w:pPr>
            <w:r>
              <w:rPr>
                <w:rFonts w:hint="eastAsia" w:eastAsia="仿宋"/>
                <w:b/>
                <w:sz w:val="24"/>
              </w:rPr>
              <w:t>职务</w:t>
            </w:r>
          </w:p>
        </w:tc>
        <w:tc>
          <w:tcPr>
            <w:tcW w:w="388" w:type="pct"/>
            <w:noWrap w:val="0"/>
            <w:vAlign w:val="center"/>
          </w:tcPr>
          <w:p>
            <w:pPr>
              <w:jc w:val="center"/>
              <w:rPr>
                <w:rFonts w:hint="eastAsia" w:hAnsi="仿宋" w:eastAsia="仿宋"/>
                <w:b/>
                <w:sz w:val="24"/>
              </w:rPr>
            </w:pPr>
            <w:r>
              <w:rPr>
                <w:rFonts w:hint="eastAsia" w:hAnsi="仿宋" w:eastAsia="仿宋"/>
                <w:b/>
                <w:sz w:val="24"/>
              </w:rPr>
              <w:t>年龄</w:t>
            </w:r>
          </w:p>
        </w:tc>
        <w:tc>
          <w:tcPr>
            <w:tcW w:w="589" w:type="pct"/>
            <w:noWrap w:val="0"/>
            <w:vAlign w:val="center"/>
          </w:tcPr>
          <w:p>
            <w:pPr>
              <w:jc w:val="center"/>
              <w:rPr>
                <w:rFonts w:hint="eastAsia" w:hAnsi="仿宋" w:eastAsia="仿宋"/>
                <w:b/>
                <w:sz w:val="24"/>
              </w:rPr>
            </w:pPr>
            <w:r>
              <w:rPr>
                <w:rFonts w:hint="eastAsia" w:hAnsi="仿宋" w:eastAsia="仿宋"/>
                <w:b/>
                <w:sz w:val="24"/>
              </w:rPr>
              <w:t>教育背景</w:t>
            </w:r>
          </w:p>
        </w:tc>
        <w:tc>
          <w:tcPr>
            <w:tcW w:w="589" w:type="pct"/>
            <w:noWrap w:val="0"/>
            <w:vAlign w:val="center"/>
          </w:tcPr>
          <w:p>
            <w:pPr>
              <w:jc w:val="center"/>
              <w:rPr>
                <w:rFonts w:hint="eastAsia" w:hAnsi="仿宋" w:eastAsia="仿宋"/>
                <w:b/>
                <w:sz w:val="24"/>
              </w:rPr>
            </w:pPr>
            <w:r>
              <w:rPr>
                <w:rFonts w:hint="eastAsia" w:hAnsi="仿宋" w:eastAsia="仿宋"/>
                <w:b/>
                <w:sz w:val="24"/>
              </w:rPr>
              <w:t>职业经历</w:t>
            </w:r>
          </w:p>
        </w:tc>
        <w:tc>
          <w:tcPr>
            <w:tcW w:w="704" w:type="pct"/>
            <w:noWrap w:val="0"/>
            <w:vAlign w:val="center"/>
          </w:tcPr>
          <w:p>
            <w:pPr>
              <w:jc w:val="center"/>
              <w:rPr>
                <w:rFonts w:eastAsia="仿宋"/>
                <w:b/>
                <w:sz w:val="24"/>
              </w:rPr>
            </w:pPr>
            <w:r>
              <w:rPr>
                <w:rFonts w:hint="eastAsia" w:hAnsi="仿宋" w:eastAsia="仿宋"/>
                <w:b/>
                <w:sz w:val="24"/>
              </w:rPr>
              <w:t>优秀投资案例名称</w:t>
            </w:r>
          </w:p>
        </w:tc>
        <w:tc>
          <w:tcPr>
            <w:tcW w:w="405" w:type="pct"/>
            <w:noWrap w:val="0"/>
            <w:vAlign w:val="center"/>
          </w:tcPr>
          <w:p>
            <w:pPr>
              <w:jc w:val="center"/>
              <w:rPr>
                <w:rFonts w:hint="eastAsia" w:hAnsi="仿宋" w:eastAsia="仿宋"/>
                <w:b/>
                <w:sz w:val="24"/>
              </w:rPr>
            </w:pPr>
            <w:r>
              <w:rPr>
                <w:rFonts w:hint="eastAsia" w:hAnsi="仿宋" w:eastAsia="仿宋"/>
                <w:b/>
                <w:sz w:val="24"/>
              </w:rPr>
              <w:t>所获荣誉</w:t>
            </w:r>
          </w:p>
        </w:tc>
        <w:tc>
          <w:tcPr>
            <w:tcW w:w="660" w:type="pct"/>
            <w:noWrap w:val="0"/>
            <w:vAlign w:val="center"/>
          </w:tcPr>
          <w:p>
            <w:pPr>
              <w:jc w:val="center"/>
              <w:rPr>
                <w:rFonts w:hint="eastAsia" w:hAnsi="仿宋" w:eastAsia="仿宋"/>
                <w:b/>
                <w:sz w:val="24"/>
              </w:rPr>
            </w:pPr>
            <w:r>
              <w:rPr>
                <w:rFonts w:hint="eastAsia" w:hAnsi="仿宋" w:eastAsia="仿宋"/>
                <w:b/>
                <w:sz w:val="24"/>
              </w:rPr>
              <w:t>是否常驻海南</w:t>
            </w:r>
          </w:p>
          <w:p>
            <w:pPr>
              <w:jc w:val="center"/>
              <w:rPr>
                <w:rFonts w:hint="eastAsia" w:hAnsi="仿宋" w:eastAsia="仿宋"/>
                <w:b/>
                <w:sz w:val="24"/>
              </w:rPr>
            </w:pPr>
            <w:r>
              <w:rPr>
                <w:rFonts w:hint="eastAsia" w:hAnsi="仿宋" w:eastAsia="仿宋"/>
                <w:b/>
                <w:sz w:val="24"/>
              </w:rPr>
              <w:t>（是/否）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252" w:type="pct"/>
            <w:noWrap w:val="0"/>
            <w:vAlign w:val="center"/>
          </w:tcPr>
          <w:p>
            <w:pPr>
              <w:jc w:val="center"/>
              <w:rPr>
                <w:rFonts w:hint="eastAsia" w:hAnsi="仿宋" w:eastAsia="仿宋"/>
                <w:b/>
                <w:sz w:val="24"/>
              </w:rPr>
            </w:pPr>
          </w:p>
        </w:tc>
        <w:tc>
          <w:tcPr>
            <w:tcW w:w="252" w:type="pct"/>
            <w:noWrap w:val="0"/>
            <w:vAlign w:val="center"/>
          </w:tcPr>
          <w:p>
            <w:pPr>
              <w:jc w:val="center"/>
              <w:rPr>
                <w:rFonts w:hint="eastAsia" w:hAnsi="仿宋" w:eastAsia="仿宋"/>
                <w:b/>
                <w:sz w:val="24"/>
              </w:rPr>
            </w:pPr>
          </w:p>
        </w:tc>
        <w:tc>
          <w:tcPr>
            <w:tcW w:w="391" w:type="pct"/>
            <w:noWrap w:val="0"/>
            <w:vAlign w:val="center"/>
          </w:tcPr>
          <w:p>
            <w:pPr>
              <w:ind w:left="-107" w:leftChars="-51"/>
              <w:jc w:val="center"/>
              <w:rPr>
                <w:rFonts w:hint="eastAsia" w:hAnsi="仿宋" w:eastAsia="仿宋"/>
                <w:b/>
                <w:sz w:val="24"/>
              </w:rPr>
            </w:pPr>
          </w:p>
        </w:tc>
        <w:tc>
          <w:tcPr>
            <w:tcW w:w="387" w:type="pct"/>
            <w:noWrap w:val="0"/>
            <w:vAlign w:val="center"/>
          </w:tcPr>
          <w:p>
            <w:pPr>
              <w:ind w:left="-107" w:leftChars="-51"/>
              <w:jc w:val="center"/>
              <w:rPr>
                <w:rFonts w:hint="eastAsia" w:hAnsi="仿宋" w:eastAsia="仿宋"/>
                <w:b/>
                <w:sz w:val="24"/>
              </w:rPr>
            </w:pPr>
          </w:p>
        </w:tc>
        <w:tc>
          <w:tcPr>
            <w:tcW w:w="377" w:type="pct"/>
            <w:noWrap w:val="0"/>
            <w:vAlign w:val="center"/>
          </w:tcPr>
          <w:p>
            <w:pPr>
              <w:ind w:left="-107" w:leftChars="-51"/>
              <w:jc w:val="center"/>
              <w:rPr>
                <w:rFonts w:hint="eastAsia" w:hAnsi="仿宋" w:eastAsia="仿宋"/>
                <w:b/>
                <w:sz w:val="24"/>
              </w:rPr>
            </w:pPr>
          </w:p>
        </w:tc>
        <w:tc>
          <w:tcPr>
            <w:tcW w:w="388" w:type="pct"/>
            <w:noWrap w:val="0"/>
            <w:vAlign w:val="center"/>
          </w:tcPr>
          <w:p>
            <w:pPr>
              <w:jc w:val="center"/>
              <w:rPr>
                <w:rFonts w:hint="eastAsia" w:hAnsi="仿宋" w:eastAsia="仿宋"/>
                <w:b/>
                <w:sz w:val="24"/>
              </w:rPr>
            </w:pPr>
          </w:p>
        </w:tc>
        <w:tc>
          <w:tcPr>
            <w:tcW w:w="589" w:type="pct"/>
            <w:noWrap w:val="0"/>
            <w:vAlign w:val="center"/>
          </w:tcPr>
          <w:p>
            <w:pPr>
              <w:jc w:val="center"/>
              <w:rPr>
                <w:rFonts w:hint="eastAsia" w:hAnsi="仿宋" w:eastAsia="仿宋"/>
                <w:b/>
                <w:sz w:val="24"/>
              </w:rPr>
            </w:pPr>
          </w:p>
        </w:tc>
        <w:tc>
          <w:tcPr>
            <w:tcW w:w="589" w:type="pct"/>
            <w:noWrap w:val="0"/>
            <w:vAlign w:val="center"/>
          </w:tcPr>
          <w:p>
            <w:pPr>
              <w:jc w:val="center"/>
              <w:rPr>
                <w:rFonts w:hint="eastAsia" w:hAnsi="仿宋" w:eastAsia="仿宋"/>
                <w:b/>
                <w:sz w:val="24"/>
              </w:rPr>
            </w:pPr>
          </w:p>
        </w:tc>
        <w:tc>
          <w:tcPr>
            <w:tcW w:w="704" w:type="pct"/>
            <w:noWrap w:val="0"/>
            <w:vAlign w:val="center"/>
          </w:tcPr>
          <w:p>
            <w:pPr>
              <w:jc w:val="center"/>
              <w:rPr>
                <w:rFonts w:hint="eastAsia" w:hAnsi="仿宋" w:eastAsia="仿宋"/>
                <w:b/>
                <w:sz w:val="24"/>
              </w:rPr>
            </w:pPr>
          </w:p>
        </w:tc>
        <w:tc>
          <w:tcPr>
            <w:tcW w:w="405" w:type="pct"/>
            <w:noWrap w:val="0"/>
            <w:vAlign w:val="center"/>
          </w:tcPr>
          <w:p>
            <w:pPr>
              <w:jc w:val="center"/>
              <w:rPr>
                <w:rFonts w:hint="eastAsia" w:hAnsi="仿宋" w:eastAsia="仿宋"/>
                <w:b/>
                <w:sz w:val="24"/>
              </w:rPr>
            </w:pPr>
          </w:p>
        </w:tc>
        <w:tc>
          <w:tcPr>
            <w:tcW w:w="660" w:type="pct"/>
            <w:noWrap w:val="0"/>
            <w:vAlign w:val="center"/>
          </w:tcPr>
          <w:p>
            <w:pPr>
              <w:jc w:val="center"/>
              <w:rPr>
                <w:rFonts w:hint="eastAsia" w:hAnsi="仿宋" w:eastAsia="仿宋"/>
                <w:b/>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252" w:type="pct"/>
            <w:noWrap w:val="0"/>
            <w:vAlign w:val="center"/>
          </w:tcPr>
          <w:p>
            <w:pPr>
              <w:jc w:val="center"/>
              <w:rPr>
                <w:rFonts w:hint="eastAsia" w:hAnsi="仿宋" w:eastAsia="仿宋"/>
                <w:b/>
                <w:sz w:val="24"/>
              </w:rPr>
            </w:pPr>
          </w:p>
        </w:tc>
        <w:tc>
          <w:tcPr>
            <w:tcW w:w="252" w:type="pct"/>
            <w:noWrap w:val="0"/>
            <w:vAlign w:val="center"/>
          </w:tcPr>
          <w:p>
            <w:pPr>
              <w:jc w:val="center"/>
              <w:rPr>
                <w:rFonts w:hint="eastAsia" w:hAnsi="仿宋" w:eastAsia="仿宋"/>
                <w:b/>
                <w:sz w:val="24"/>
              </w:rPr>
            </w:pPr>
          </w:p>
        </w:tc>
        <w:tc>
          <w:tcPr>
            <w:tcW w:w="391" w:type="pct"/>
            <w:noWrap w:val="0"/>
            <w:vAlign w:val="center"/>
          </w:tcPr>
          <w:p>
            <w:pPr>
              <w:ind w:left="-107" w:leftChars="-51"/>
              <w:jc w:val="center"/>
              <w:rPr>
                <w:rFonts w:hint="eastAsia" w:hAnsi="仿宋" w:eastAsia="仿宋"/>
                <w:b/>
                <w:sz w:val="24"/>
              </w:rPr>
            </w:pPr>
          </w:p>
        </w:tc>
        <w:tc>
          <w:tcPr>
            <w:tcW w:w="387" w:type="pct"/>
            <w:noWrap w:val="0"/>
            <w:vAlign w:val="center"/>
          </w:tcPr>
          <w:p>
            <w:pPr>
              <w:ind w:left="-107" w:leftChars="-51"/>
              <w:jc w:val="center"/>
              <w:rPr>
                <w:rFonts w:hint="eastAsia" w:hAnsi="仿宋" w:eastAsia="仿宋"/>
                <w:b/>
                <w:sz w:val="24"/>
              </w:rPr>
            </w:pPr>
          </w:p>
        </w:tc>
        <w:tc>
          <w:tcPr>
            <w:tcW w:w="377" w:type="pct"/>
            <w:noWrap w:val="0"/>
            <w:vAlign w:val="center"/>
          </w:tcPr>
          <w:p>
            <w:pPr>
              <w:ind w:left="-107" w:leftChars="-51"/>
              <w:jc w:val="center"/>
              <w:rPr>
                <w:rFonts w:hint="eastAsia" w:hAnsi="仿宋" w:eastAsia="仿宋"/>
                <w:b/>
                <w:sz w:val="24"/>
              </w:rPr>
            </w:pPr>
          </w:p>
        </w:tc>
        <w:tc>
          <w:tcPr>
            <w:tcW w:w="388" w:type="pct"/>
            <w:noWrap w:val="0"/>
            <w:vAlign w:val="center"/>
          </w:tcPr>
          <w:p>
            <w:pPr>
              <w:jc w:val="center"/>
              <w:rPr>
                <w:rFonts w:hint="eastAsia" w:hAnsi="仿宋" w:eastAsia="仿宋"/>
                <w:b/>
                <w:sz w:val="24"/>
              </w:rPr>
            </w:pPr>
          </w:p>
        </w:tc>
        <w:tc>
          <w:tcPr>
            <w:tcW w:w="589" w:type="pct"/>
            <w:noWrap w:val="0"/>
            <w:vAlign w:val="center"/>
          </w:tcPr>
          <w:p>
            <w:pPr>
              <w:jc w:val="center"/>
              <w:rPr>
                <w:rFonts w:hint="eastAsia" w:hAnsi="仿宋" w:eastAsia="仿宋"/>
                <w:b/>
                <w:sz w:val="24"/>
              </w:rPr>
            </w:pPr>
          </w:p>
        </w:tc>
        <w:tc>
          <w:tcPr>
            <w:tcW w:w="589" w:type="pct"/>
            <w:noWrap w:val="0"/>
            <w:vAlign w:val="center"/>
          </w:tcPr>
          <w:p>
            <w:pPr>
              <w:jc w:val="center"/>
              <w:rPr>
                <w:rFonts w:hint="eastAsia" w:hAnsi="仿宋" w:eastAsia="仿宋"/>
                <w:b/>
                <w:sz w:val="24"/>
              </w:rPr>
            </w:pPr>
          </w:p>
        </w:tc>
        <w:tc>
          <w:tcPr>
            <w:tcW w:w="704" w:type="pct"/>
            <w:noWrap w:val="0"/>
            <w:vAlign w:val="center"/>
          </w:tcPr>
          <w:p>
            <w:pPr>
              <w:jc w:val="center"/>
              <w:rPr>
                <w:rFonts w:hint="eastAsia" w:hAnsi="仿宋" w:eastAsia="仿宋"/>
                <w:b/>
                <w:sz w:val="24"/>
              </w:rPr>
            </w:pPr>
          </w:p>
        </w:tc>
        <w:tc>
          <w:tcPr>
            <w:tcW w:w="405" w:type="pct"/>
            <w:noWrap w:val="0"/>
            <w:vAlign w:val="center"/>
          </w:tcPr>
          <w:p>
            <w:pPr>
              <w:jc w:val="center"/>
              <w:rPr>
                <w:rFonts w:hint="eastAsia" w:hAnsi="仿宋" w:eastAsia="仿宋"/>
                <w:b/>
                <w:sz w:val="24"/>
              </w:rPr>
            </w:pPr>
          </w:p>
        </w:tc>
        <w:tc>
          <w:tcPr>
            <w:tcW w:w="660" w:type="pct"/>
            <w:noWrap w:val="0"/>
            <w:vAlign w:val="center"/>
          </w:tcPr>
          <w:p>
            <w:pPr>
              <w:jc w:val="center"/>
              <w:rPr>
                <w:rFonts w:hint="eastAsia" w:hAnsi="仿宋" w:eastAsia="仿宋"/>
                <w:b/>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252" w:type="pct"/>
            <w:noWrap w:val="0"/>
            <w:vAlign w:val="center"/>
          </w:tcPr>
          <w:p>
            <w:pPr>
              <w:jc w:val="center"/>
              <w:rPr>
                <w:rFonts w:hint="eastAsia" w:hAnsi="仿宋" w:eastAsia="仿宋"/>
                <w:b/>
                <w:sz w:val="24"/>
              </w:rPr>
            </w:pPr>
          </w:p>
        </w:tc>
        <w:tc>
          <w:tcPr>
            <w:tcW w:w="252" w:type="pct"/>
            <w:noWrap w:val="0"/>
            <w:vAlign w:val="center"/>
          </w:tcPr>
          <w:p>
            <w:pPr>
              <w:jc w:val="center"/>
              <w:rPr>
                <w:rFonts w:hint="eastAsia" w:hAnsi="仿宋" w:eastAsia="仿宋"/>
                <w:b/>
                <w:sz w:val="24"/>
              </w:rPr>
            </w:pPr>
          </w:p>
        </w:tc>
        <w:tc>
          <w:tcPr>
            <w:tcW w:w="391" w:type="pct"/>
            <w:noWrap w:val="0"/>
            <w:vAlign w:val="center"/>
          </w:tcPr>
          <w:p>
            <w:pPr>
              <w:ind w:left="-107" w:leftChars="-51"/>
              <w:jc w:val="center"/>
              <w:rPr>
                <w:rFonts w:hint="eastAsia" w:hAnsi="仿宋" w:eastAsia="仿宋"/>
                <w:b/>
                <w:sz w:val="24"/>
              </w:rPr>
            </w:pPr>
          </w:p>
        </w:tc>
        <w:tc>
          <w:tcPr>
            <w:tcW w:w="387" w:type="pct"/>
            <w:noWrap w:val="0"/>
            <w:vAlign w:val="center"/>
          </w:tcPr>
          <w:p>
            <w:pPr>
              <w:ind w:left="-107" w:leftChars="-51"/>
              <w:jc w:val="center"/>
              <w:rPr>
                <w:rFonts w:hint="eastAsia" w:hAnsi="仿宋" w:eastAsia="仿宋"/>
                <w:b/>
                <w:sz w:val="24"/>
              </w:rPr>
            </w:pPr>
          </w:p>
        </w:tc>
        <w:tc>
          <w:tcPr>
            <w:tcW w:w="377" w:type="pct"/>
            <w:noWrap w:val="0"/>
            <w:vAlign w:val="center"/>
          </w:tcPr>
          <w:p>
            <w:pPr>
              <w:ind w:left="-107" w:leftChars="-51"/>
              <w:jc w:val="center"/>
              <w:rPr>
                <w:rFonts w:hint="eastAsia" w:hAnsi="仿宋" w:eastAsia="仿宋"/>
                <w:b/>
                <w:sz w:val="24"/>
              </w:rPr>
            </w:pPr>
          </w:p>
        </w:tc>
        <w:tc>
          <w:tcPr>
            <w:tcW w:w="388" w:type="pct"/>
            <w:noWrap w:val="0"/>
            <w:vAlign w:val="center"/>
          </w:tcPr>
          <w:p>
            <w:pPr>
              <w:jc w:val="center"/>
              <w:rPr>
                <w:rFonts w:hint="eastAsia" w:hAnsi="仿宋" w:eastAsia="仿宋"/>
                <w:b/>
                <w:sz w:val="24"/>
              </w:rPr>
            </w:pPr>
          </w:p>
        </w:tc>
        <w:tc>
          <w:tcPr>
            <w:tcW w:w="589" w:type="pct"/>
            <w:noWrap w:val="0"/>
            <w:vAlign w:val="center"/>
          </w:tcPr>
          <w:p>
            <w:pPr>
              <w:jc w:val="center"/>
              <w:rPr>
                <w:rFonts w:hint="eastAsia" w:hAnsi="仿宋" w:eastAsia="仿宋"/>
                <w:b/>
                <w:sz w:val="24"/>
              </w:rPr>
            </w:pPr>
          </w:p>
        </w:tc>
        <w:tc>
          <w:tcPr>
            <w:tcW w:w="589" w:type="pct"/>
            <w:noWrap w:val="0"/>
            <w:vAlign w:val="center"/>
          </w:tcPr>
          <w:p>
            <w:pPr>
              <w:jc w:val="center"/>
              <w:rPr>
                <w:rFonts w:hint="eastAsia" w:hAnsi="仿宋" w:eastAsia="仿宋"/>
                <w:b/>
                <w:sz w:val="24"/>
              </w:rPr>
            </w:pPr>
          </w:p>
        </w:tc>
        <w:tc>
          <w:tcPr>
            <w:tcW w:w="704" w:type="pct"/>
            <w:noWrap w:val="0"/>
            <w:vAlign w:val="center"/>
          </w:tcPr>
          <w:p>
            <w:pPr>
              <w:jc w:val="center"/>
              <w:rPr>
                <w:rFonts w:hint="eastAsia" w:hAnsi="仿宋" w:eastAsia="仿宋"/>
                <w:b/>
                <w:sz w:val="24"/>
              </w:rPr>
            </w:pPr>
          </w:p>
        </w:tc>
        <w:tc>
          <w:tcPr>
            <w:tcW w:w="405" w:type="pct"/>
            <w:noWrap w:val="0"/>
            <w:vAlign w:val="center"/>
          </w:tcPr>
          <w:p>
            <w:pPr>
              <w:jc w:val="center"/>
              <w:rPr>
                <w:rFonts w:hint="eastAsia" w:hAnsi="仿宋" w:eastAsia="仿宋"/>
                <w:b/>
                <w:sz w:val="24"/>
              </w:rPr>
            </w:pPr>
          </w:p>
        </w:tc>
        <w:tc>
          <w:tcPr>
            <w:tcW w:w="660" w:type="pct"/>
            <w:noWrap w:val="0"/>
            <w:vAlign w:val="center"/>
          </w:tcPr>
          <w:p>
            <w:pPr>
              <w:jc w:val="center"/>
              <w:rPr>
                <w:rFonts w:hint="eastAsia" w:hAnsi="仿宋" w:eastAsia="仿宋"/>
                <w:b/>
                <w:sz w:val="24"/>
              </w:rPr>
            </w:pPr>
          </w:p>
        </w:tc>
      </w:tr>
    </w:tbl>
    <w:p>
      <w:pPr>
        <w:jc w:val="left"/>
        <w:rPr>
          <w:rFonts w:hint="eastAsia" w:hAnsi="仿宋" w:eastAsia="仿宋"/>
          <w:bCs/>
          <w:sz w:val="24"/>
        </w:rPr>
      </w:pPr>
      <w:r>
        <w:rPr>
          <w:rFonts w:hint="eastAsia" w:hAnsi="仿宋" w:eastAsia="仿宋"/>
          <w:bCs/>
          <w:sz w:val="24"/>
        </w:rPr>
        <w:t>备注：不够请加行</w:t>
      </w:r>
    </w:p>
    <w:p>
      <w:pPr>
        <w:rPr>
          <w:rFonts w:hint="eastAsia"/>
        </w:rPr>
      </w:pPr>
    </w:p>
    <w:p>
      <w:pPr>
        <w:spacing w:line="560" w:lineRule="exact"/>
        <w:ind w:firstLine="640" w:firstLineChars="200"/>
        <w:rPr>
          <w:rFonts w:hint="eastAsia" w:ascii="仿宋_GB2312" w:hAnsi="宋体" w:eastAsia="仿宋_GB2312"/>
          <w:sz w:val="32"/>
          <w:szCs w:val="32"/>
        </w:rPr>
      </w:pPr>
      <w:r>
        <w:rPr>
          <w:rFonts w:eastAsia="仿宋_GB2312"/>
          <w:sz w:val="32"/>
          <w:szCs w:val="32"/>
        </w:rPr>
        <w:t>5.</w:t>
      </w:r>
      <w:r>
        <w:rPr>
          <w:rFonts w:hint="eastAsia" w:ascii="仿宋_GB2312" w:hAnsi="宋体" w:eastAsia="仿宋_GB2312"/>
          <w:sz w:val="32"/>
          <w:szCs w:val="32"/>
        </w:rPr>
        <w:t>管理</w:t>
      </w:r>
      <w:r>
        <w:rPr>
          <w:rFonts w:ascii="仿宋_GB2312" w:hAnsi="宋体" w:eastAsia="仿宋_GB2312"/>
          <w:sz w:val="32"/>
          <w:szCs w:val="32"/>
        </w:rPr>
        <w:t>机构或</w:t>
      </w:r>
      <w:r>
        <w:rPr>
          <w:rFonts w:hint="eastAsia" w:ascii="仿宋_GB2312" w:hAnsi="仿宋" w:eastAsia="仿宋_GB2312"/>
          <w:sz w:val="32"/>
          <w:szCs w:val="32"/>
        </w:rPr>
        <w:t>主要股东（公司制）、普通合伙人（合伙制）</w:t>
      </w:r>
      <w:r>
        <w:rPr>
          <w:rFonts w:ascii="仿宋_GB2312" w:hAnsi="宋体" w:eastAsia="仿宋_GB2312"/>
          <w:sz w:val="32"/>
          <w:szCs w:val="32"/>
        </w:rPr>
        <w:t>在管基金情况：应详细列出</w:t>
      </w:r>
      <w:r>
        <w:rPr>
          <w:rFonts w:hint="eastAsia" w:ascii="仿宋_GB2312" w:hAnsi="宋体" w:eastAsia="仿宋_GB2312"/>
          <w:sz w:val="32"/>
          <w:szCs w:val="32"/>
        </w:rPr>
        <w:t>全部在管基金情况，</w:t>
      </w:r>
      <w:r>
        <w:rPr>
          <w:rFonts w:ascii="仿宋_GB2312" w:hAnsi="宋体" w:eastAsia="仿宋_GB2312"/>
          <w:sz w:val="32"/>
          <w:szCs w:val="32"/>
        </w:rPr>
        <w:t>包括</w:t>
      </w:r>
      <w:r>
        <w:rPr>
          <w:rFonts w:hint="eastAsia" w:ascii="仿宋_GB2312" w:hAnsi="宋体" w:eastAsia="仿宋_GB2312"/>
          <w:sz w:val="32"/>
          <w:szCs w:val="32"/>
        </w:rPr>
        <w:t>：</w:t>
      </w:r>
      <w:r>
        <w:rPr>
          <w:rFonts w:ascii="仿宋_GB2312" w:hAnsi="宋体" w:eastAsia="仿宋_GB2312"/>
          <w:sz w:val="32"/>
          <w:szCs w:val="32"/>
        </w:rPr>
        <w:t>基金名称</w:t>
      </w:r>
      <w:r>
        <w:rPr>
          <w:rFonts w:hint="eastAsia" w:ascii="仿宋_GB2312" w:hAnsi="宋体" w:eastAsia="仿宋_GB2312"/>
          <w:sz w:val="32"/>
          <w:szCs w:val="32"/>
        </w:rPr>
        <w:t>、</w:t>
      </w:r>
      <w:r>
        <w:rPr>
          <w:rFonts w:ascii="仿宋_GB2312" w:hAnsi="宋体" w:eastAsia="仿宋_GB2312"/>
          <w:sz w:val="32"/>
          <w:szCs w:val="32"/>
        </w:rPr>
        <w:t>注册地</w:t>
      </w:r>
      <w:r>
        <w:rPr>
          <w:rFonts w:hint="eastAsia" w:ascii="仿宋_GB2312" w:hAnsi="宋体" w:eastAsia="仿宋_GB2312"/>
          <w:sz w:val="32"/>
          <w:szCs w:val="32"/>
        </w:rPr>
        <w:t>、</w:t>
      </w:r>
      <w:r>
        <w:rPr>
          <w:rFonts w:ascii="仿宋_GB2312" w:hAnsi="宋体" w:eastAsia="仿宋_GB2312"/>
          <w:sz w:val="32"/>
          <w:szCs w:val="32"/>
        </w:rPr>
        <w:t>基金规模</w:t>
      </w:r>
      <w:r>
        <w:rPr>
          <w:rFonts w:hint="eastAsia" w:ascii="仿宋_GB2312" w:hAnsi="宋体" w:eastAsia="仿宋_GB2312"/>
          <w:sz w:val="32"/>
          <w:szCs w:val="32"/>
        </w:rPr>
        <w:t>、</w:t>
      </w:r>
      <w:r>
        <w:rPr>
          <w:rFonts w:ascii="仿宋_GB2312" w:hAnsi="宋体" w:eastAsia="仿宋_GB2312"/>
          <w:sz w:val="32"/>
          <w:szCs w:val="32"/>
        </w:rPr>
        <w:t>实缴资本</w:t>
      </w:r>
      <w:r>
        <w:rPr>
          <w:rFonts w:hint="eastAsia" w:ascii="仿宋_GB2312" w:hAnsi="宋体" w:eastAsia="仿宋_GB2312"/>
          <w:sz w:val="32"/>
          <w:szCs w:val="32"/>
        </w:rPr>
        <w:t>、</w:t>
      </w:r>
      <w:r>
        <w:rPr>
          <w:rFonts w:ascii="仿宋_GB2312" w:hAnsi="宋体" w:eastAsia="仿宋_GB2312"/>
          <w:sz w:val="32"/>
          <w:szCs w:val="32"/>
        </w:rPr>
        <w:t>投资领域</w:t>
      </w:r>
      <w:r>
        <w:rPr>
          <w:rFonts w:hint="eastAsia" w:ascii="仿宋_GB2312" w:hAnsi="宋体" w:eastAsia="仿宋_GB2312"/>
          <w:sz w:val="32"/>
          <w:szCs w:val="32"/>
        </w:rPr>
        <w:t>、</w:t>
      </w:r>
      <w:r>
        <w:rPr>
          <w:rFonts w:ascii="仿宋_GB2312" w:hAnsi="宋体" w:eastAsia="仿宋_GB2312"/>
          <w:sz w:val="32"/>
          <w:szCs w:val="32"/>
        </w:rPr>
        <w:t>投资阶段</w:t>
      </w:r>
      <w:r>
        <w:rPr>
          <w:rFonts w:hint="eastAsia" w:ascii="仿宋_GB2312" w:hAnsi="宋体" w:eastAsia="仿宋_GB2312"/>
          <w:sz w:val="32"/>
          <w:szCs w:val="32"/>
        </w:rPr>
        <w:t>、</w:t>
      </w:r>
      <w:r>
        <w:rPr>
          <w:rFonts w:ascii="仿宋_GB2312" w:hAnsi="宋体" w:eastAsia="仿宋_GB2312"/>
          <w:sz w:val="32"/>
          <w:szCs w:val="32"/>
        </w:rPr>
        <w:t>投资项目数量</w:t>
      </w:r>
      <w:r>
        <w:rPr>
          <w:rFonts w:hint="eastAsia" w:ascii="仿宋_GB2312" w:hAnsi="宋体" w:eastAsia="仿宋_GB2312"/>
          <w:sz w:val="32"/>
          <w:szCs w:val="32"/>
        </w:rPr>
        <w:t>及金额、退出项目数量及金额、基金</w:t>
      </w:r>
      <w:r>
        <w:rPr>
          <w:rFonts w:hint="eastAsia" w:eastAsia="仿宋_GB2312"/>
          <w:sz w:val="32"/>
          <w:szCs w:val="32"/>
        </w:rPr>
        <w:t>IRR</w:t>
      </w:r>
      <w:r>
        <w:rPr>
          <w:rFonts w:hint="eastAsia" w:ascii="仿宋_GB2312" w:hAnsi="宋体" w:eastAsia="仿宋_GB2312"/>
          <w:sz w:val="32"/>
          <w:szCs w:val="32"/>
        </w:rPr>
        <w:t>，以及本基金相对于其他基金的独立性说明；</w:t>
      </w:r>
    </w:p>
    <w:p>
      <w:pPr>
        <w:spacing w:before="312" w:beforeLines="100" w:after="312" w:afterLines="100" w:line="560" w:lineRule="exact"/>
        <w:jc w:val="center"/>
        <w:rPr>
          <w:rFonts w:hint="eastAsia" w:ascii="方正小标宋_GBK" w:hAnsi="宋体" w:eastAsia="方正小标宋_GBK"/>
          <w:b/>
          <w:sz w:val="32"/>
          <w:szCs w:val="32"/>
        </w:rPr>
      </w:pPr>
      <w:r>
        <w:rPr>
          <w:rFonts w:hint="eastAsia" w:ascii="方正小标宋_GBK" w:hAnsi="宋体" w:eastAsia="方正小标宋_GBK"/>
          <w:b/>
          <w:sz w:val="32"/>
          <w:szCs w:val="32"/>
        </w:rPr>
        <w:t>管理机构累计管理基金汇总表</w:t>
      </w:r>
    </w:p>
    <w:tbl>
      <w:tblPr>
        <w:tblStyle w:val="5"/>
        <w:tblW w:w="499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7"/>
        <w:gridCol w:w="498"/>
        <w:gridCol w:w="758"/>
        <w:gridCol w:w="499"/>
        <w:gridCol w:w="484"/>
        <w:gridCol w:w="767"/>
        <w:gridCol w:w="828"/>
        <w:gridCol w:w="499"/>
        <w:gridCol w:w="499"/>
        <w:gridCol w:w="529"/>
        <w:gridCol w:w="698"/>
        <w:gridCol w:w="529"/>
        <w:gridCol w:w="698"/>
        <w:gridCol w:w="1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273" w:type="pct"/>
            <w:noWrap w:val="0"/>
            <w:vAlign w:val="center"/>
          </w:tcPr>
          <w:p>
            <w:pPr>
              <w:jc w:val="center"/>
              <w:rPr>
                <w:rFonts w:hint="eastAsia" w:hAnsi="仿宋" w:eastAsia="仿宋"/>
                <w:b/>
                <w:sz w:val="24"/>
              </w:rPr>
            </w:pPr>
            <w:r>
              <w:rPr>
                <w:rFonts w:hint="eastAsia" w:hAnsi="仿宋" w:eastAsia="仿宋"/>
                <w:b/>
                <w:sz w:val="24"/>
              </w:rPr>
              <w:t>序号</w:t>
            </w:r>
          </w:p>
        </w:tc>
        <w:tc>
          <w:tcPr>
            <w:tcW w:w="290" w:type="pct"/>
            <w:noWrap w:val="0"/>
            <w:vAlign w:val="center"/>
          </w:tcPr>
          <w:p>
            <w:pPr>
              <w:jc w:val="center"/>
              <w:rPr>
                <w:rFonts w:hint="eastAsia" w:hAnsi="仿宋" w:eastAsia="仿宋"/>
                <w:b/>
                <w:sz w:val="24"/>
              </w:rPr>
            </w:pPr>
            <w:r>
              <w:rPr>
                <w:rFonts w:hint="eastAsia" w:hAnsi="仿宋" w:eastAsia="仿宋"/>
                <w:b/>
                <w:sz w:val="24"/>
              </w:rPr>
              <w:t>基金名称</w:t>
            </w:r>
          </w:p>
        </w:tc>
        <w:tc>
          <w:tcPr>
            <w:tcW w:w="434" w:type="pct"/>
            <w:noWrap w:val="0"/>
            <w:vAlign w:val="center"/>
          </w:tcPr>
          <w:p>
            <w:pPr>
              <w:jc w:val="center"/>
              <w:rPr>
                <w:rFonts w:hint="eastAsia" w:hAnsi="仿宋" w:eastAsia="仿宋"/>
                <w:b/>
                <w:sz w:val="24"/>
              </w:rPr>
            </w:pPr>
            <w:r>
              <w:rPr>
                <w:rFonts w:hint="eastAsia" w:hAnsi="仿宋" w:eastAsia="仿宋"/>
                <w:b/>
                <w:sz w:val="24"/>
              </w:rPr>
              <w:t>基金管理人名称</w:t>
            </w:r>
          </w:p>
        </w:tc>
        <w:tc>
          <w:tcPr>
            <w:tcW w:w="290" w:type="pct"/>
            <w:tcBorders>
              <w:right w:val="single" w:color="auto" w:sz="4" w:space="0"/>
            </w:tcBorders>
            <w:noWrap w:val="0"/>
            <w:vAlign w:val="center"/>
          </w:tcPr>
          <w:p>
            <w:pPr>
              <w:jc w:val="center"/>
              <w:rPr>
                <w:rFonts w:hAnsi="仿宋" w:eastAsia="仿宋"/>
                <w:b/>
                <w:sz w:val="24"/>
              </w:rPr>
            </w:pPr>
            <w:r>
              <w:rPr>
                <w:rFonts w:hint="eastAsia" w:hAnsi="仿宋" w:eastAsia="仿宋"/>
                <w:b/>
                <w:sz w:val="24"/>
              </w:rPr>
              <w:t>备案编号</w:t>
            </w:r>
          </w:p>
        </w:tc>
        <w:tc>
          <w:tcPr>
            <w:tcW w:w="282" w:type="pct"/>
            <w:tcBorders>
              <w:right w:val="single" w:color="auto" w:sz="4" w:space="0"/>
            </w:tcBorders>
            <w:noWrap w:val="0"/>
            <w:vAlign w:val="center"/>
          </w:tcPr>
          <w:p>
            <w:pPr>
              <w:jc w:val="center"/>
              <w:rPr>
                <w:rFonts w:hint="eastAsia" w:hAnsi="仿宋" w:eastAsia="仿宋"/>
                <w:b/>
                <w:sz w:val="24"/>
              </w:rPr>
            </w:pPr>
            <w:r>
              <w:rPr>
                <w:rFonts w:hint="eastAsia" w:hAnsi="仿宋" w:eastAsia="仿宋"/>
                <w:b/>
                <w:sz w:val="24"/>
              </w:rPr>
              <w:t>注册地</w:t>
            </w:r>
          </w:p>
        </w:tc>
        <w:tc>
          <w:tcPr>
            <w:tcW w:w="439" w:type="pct"/>
            <w:tcBorders>
              <w:left w:val="single" w:color="auto" w:sz="4" w:space="0"/>
            </w:tcBorders>
            <w:noWrap w:val="0"/>
            <w:vAlign w:val="center"/>
          </w:tcPr>
          <w:p>
            <w:pPr>
              <w:jc w:val="center"/>
              <w:rPr>
                <w:rFonts w:hint="eastAsia" w:hAnsi="仿宋" w:eastAsia="仿宋"/>
                <w:b/>
                <w:sz w:val="24"/>
              </w:rPr>
            </w:pPr>
            <w:r>
              <w:rPr>
                <w:rFonts w:hint="eastAsia" w:hAnsi="仿宋" w:eastAsia="仿宋"/>
                <w:b/>
                <w:sz w:val="24"/>
              </w:rPr>
              <w:t>基金认缴规模</w:t>
            </w:r>
          </w:p>
          <w:p>
            <w:pPr>
              <w:jc w:val="center"/>
              <w:rPr>
                <w:rFonts w:hint="eastAsia" w:hAnsi="仿宋" w:eastAsia="仿宋"/>
                <w:b/>
                <w:sz w:val="24"/>
              </w:rPr>
            </w:pPr>
            <w:r>
              <w:rPr>
                <w:rFonts w:hint="eastAsia" w:hAnsi="仿宋" w:eastAsia="仿宋"/>
                <w:b/>
                <w:sz w:val="24"/>
              </w:rPr>
              <w:t>（万元）</w:t>
            </w:r>
          </w:p>
        </w:tc>
        <w:tc>
          <w:tcPr>
            <w:tcW w:w="473" w:type="pct"/>
            <w:noWrap w:val="0"/>
            <w:vAlign w:val="center"/>
          </w:tcPr>
          <w:p>
            <w:pPr>
              <w:jc w:val="center"/>
              <w:rPr>
                <w:rFonts w:hint="eastAsia" w:hAnsi="仿宋" w:eastAsia="仿宋"/>
                <w:b/>
                <w:sz w:val="24"/>
              </w:rPr>
            </w:pPr>
            <w:r>
              <w:rPr>
                <w:rFonts w:hint="eastAsia" w:hAnsi="仿宋" w:eastAsia="仿宋"/>
                <w:b/>
                <w:sz w:val="24"/>
              </w:rPr>
              <w:t>基金实缴规模（万元）</w:t>
            </w:r>
          </w:p>
        </w:tc>
        <w:tc>
          <w:tcPr>
            <w:tcW w:w="290" w:type="pct"/>
            <w:noWrap w:val="0"/>
            <w:vAlign w:val="center"/>
          </w:tcPr>
          <w:p>
            <w:pPr>
              <w:jc w:val="center"/>
              <w:rPr>
                <w:rFonts w:hAnsi="仿宋" w:eastAsia="仿宋"/>
                <w:b/>
                <w:sz w:val="24"/>
              </w:rPr>
            </w:pPr>
            <w:r>
              <w:rPr>
                <w:rFonts w:hint="eastAsia" w:hAnsi="仿宋" w:eastAsia="仿宋"/>
                <w:b/>
                <w:sz w:val="24"/>
              </w:rPr>
              <w:t>投资领域</w:t>
            </w:r>
          </w:p>
        </w:tc>
        <w:tc>
          <w:tcPr>
            <w:tcW w:w="290" w:type="pct"/>
            <w:noWrap w:val="0"/>
            <w:vAlign w:val="center"/>
          </w:tcPr>
          <w:p>
            <w:pPr>
              <w:jc w:val="center"/>
              <w:rPr>
                <w:rFonts w:hAnsi="仿宋" w:eastAsia="仿宋"/>
                <w:b/>
                <w:sz w:val="24"/>
              </w:rPr>
            </w:pPr>
            <w:r>
              <w:rPr>
                <w:rFonts w:hint="eastAsia" w:hAnsi="仿宋" w:eastAsia="仿宋"/>
                <w:b/>
                <w:sz w:val="24"/>
              </w:rPr>
              <w:t>投资阶段</w:t>
            </w:r>
          </w:p>
        </w:tc>
        <w:tc>
          <w:tcPr>
            <w:tcW w:w="307" w:type="pct"/>
            <w:noWrap w:val="0"/>
            <w:vAlign w:val="center"/>
          </w:tcPr>
          <w:p>
            <w:pPr>
              <w:jc w:val="center"/>
              <w:rPr>
                <w:rFonts w:hint="eastAsia" w:hAnsi="仿宋" w:eastAsia="仿宋"/>
                <w:b/>
                <w:sz w:val="24"/>
              </w:rPr>
            </w:pPr>
            <w:r>
              <w:rPr>
                <w:rFonts w:hint="eastAsia" w:hAnsi="仿宋" w:eastAsia="仿宋"/>
                <w:b/>
                <w:sz w:val="24"/>
              </w:rPr>
              <w:t>投资项目数量</w:t>
            </w:r>
          </w:p>
        </w:tc>
        <w:tc>
          <w:tcPr>
            <w:tcW w:w="307" w:type="pct"/>
            <w:noWrap w:val="0"/>
            <w:vAlign w:val="center"/>
          </w:tcPr>
          <w:p>
            <w:pPr>
              <w:jc w:val="center"/>
              <w:rPr>
                <w:rFonts w:hint="eastAsia" w:hAnsi="仿宋" w:eastAsia="仿宋"/>
                <w:b/>
                <w:sz w:val="24"/>
              </w:rPr>
            </w:pPr>
            <w:r>
              <w:rPr>
                <w:rFonts w:hint="eastAsia" w:hAnsi="仿宋" w:eastAsia="仿宋"/>
                <w:b/>
                <w:sz w:val="24"/>
              </w:rPr>
              <w:t>投资项目金额（万元）</w:t>
            </w:r>
          </w:p>
        </w:tc>
        <w:tc>
          <w:tcPr>
            <w:tcW w:w="307" w:type="pct"/>
            <w:noWrap w:val="0"/>
            <w:vAlign w:val="center"/>
          </w:tcPr>
          <w:p>
            <w:pPr>
              <w:jc w:val="center"/>
              <w:rPr>
                <w:rFonts w:hint="eastAsia" w:hAnsi="仿宋" w:eastAsia="仿宋"/>
                <w:b/>
                <w:sz w:val="24"/>
              </w:rPr>
            </w:pPr>
            <w:r>
              <w:rPr>
                <w:rFonts w:hint="eastAsia" w:hAnsi="仿宋" w:eastAsia="仿宋"/>
                <w:b/>
                <w:sz w:val="24"/>
              </w:rPr>
              <w:t>退出项目数量</w:t>
            </w:r>
          </w:p>
        </w:tc>
        <w:tc>
          <w:tcPr>
            <w:tcW w:w="307" w:type="pct"/>
            <w:noWrap w:val="0"/>
            <w:vAlign w:val="center"/>
          </w:tcPr>
          <w:p>
            <w:pPr>
              <w:jc w:val="center"/>
              <w:rPr>
                <w:rFonts w:hint="eastAsia" w:hAnsi="仿宋" w:eastAsia="仿宋"/>
                <w:b/>
                <w:sz w:val="24"/>
              </w:rPr>
            </w:pPr>
            <w:r>
              <w:rPr>
                <w:rFonts w:hint="eastAsia" w:hAnsi="仿宋" w:eastAsia="仿宋"/>
                <w:b/>
                <w:sz w:val="24"/>
              </w:rPr>
              <w:t>退出项目金额（万元）</w:t>
            </w:r>
          </w:p>
        </w:tc>
        <w:tc>
          <w:tcPr>
            <w:tcW w:w="703" w:type="pct"/>
            <w:noWrap w:val="0"/>
            <w:vAlign w:val="center"/>
          </w:tcPr>
          <w:p>
            <w:pPr>
              <w:jc w:val="center"/>
              <w:rPr>
                <w:rFonts w:hint="eastAsia" w:hAnsi="仿宋" w:eastAsia="仿宋"/>
                <w:b/>
                <w:sz w:val="24"/>
              </w:rPr>
            </w:pPr>
            <w:r>
              <w:rPr>
                <w:rFonts w:hint="eastAsia" w:hAnsi="仿宋" w:eastAsia="仿宋"/>
                <w:b/>
                <w:sz w:val="24"/>
              </w:rPr>
              <w:t>内部收益率（</w:t>
            </w:r>
            <w:r>
              <w:rPr>
                <w:rFonts w:hint="eastAsia" w:eastAsia="仿宋"/>
                <w:b/>
                <w:sz w:val="24"/>
              </w:rPr>
              <w:t>IRR</w:t>
            </w:r>
            <w:r>
              <w:rPr>
                <w:rFonts w:hint="eastAsia" w:hAnsi="仿宋" w:eastAsia="仿宋"/>
                <w:b/>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273" w:type="pct"/>
            <w:noWrap w:val="0"/>
            <w:vAlign w:val="center"/>
          </w:tcPr>
          <w:p>
            <w:pPr>
              <w:jc w:val="center"/>
              <w:rPr>
                <w:rFonts w:hint="eastAsia" w:hAnsi="仿宋" w:eastAsia="仿宋"/>
                <w:b/>
                <w:sz w:val="24"/>
              </w:rPr>
            </w:pPr>
          </w:p>
        </w:tc>
        <w:tc>
          <w:tcPr>
            <w:tcW w:w="290" w:type="pct"/>
            <w:noWrap w:val="0"/>
            <w:vAlign w:val="center"/>
          </w:tcPr>
          <w:p>
            <w:pPr>
              <w:jc w:val="center"/>
              <w:rPr>
                <w:rFonts w:hint="eastAsia" w:hAnsi="仿宋" w:eastAsia="仿宋"/>
                <w:b/>
                <w:sz w:val="24"/>
              </w:rPr>
            </w:pPr>
          </w:p>
        </w:tc>
        <w:tc>
          <w:tcPr>
            <w:tcW w:w="434" w:type="pct"/>
            <w:noWrap w:val="0"/>
            <w:vAlign w:val="center"/>
          </w:tcPr>
          <w:p>
            <w:pPr>
              <w:jc w:val="center"/>
              <w:rPr>
                <w:rFonts w:hint="eastAsia" w:hAnsi="仿宋" w:eastAsia="仿宋"/>
                <w:b/>
                <w:sz w:val="24"/>
              </w:rPr>
            </w:pPr>
          </w:p>
        </w:tc>
        <w:tc>
          <w:tcPr>
            <w:tcW w:w="290" w:type="pct"/>
            <w:tcBorders>
              <w:right w:val="single" w:color="auto" w:sz="4" w:space="0"/>
            </w:tcBorders>
            <w:noWrap w:val="0"/>
            <w:vAlign w:val="center"/>
          </w:tcPr>
          <w:p>
            <w:pPr>
              <w:jc w:val="center"/>
              <w:rPr>
                <w:rFonts w:hint="eastAsia" w:hAnsi="仿宋" w:eastAsia="仿宋"/>
                <w:b/>
                <w:sz w:val="24"/>
              </w:rPr>
            </w:pPr>
          </w:p>
        </w:tc>
        <w:tc>
          <w:tcPr>
            <w:tcW w:w="282" w:type="pct"/>
            <w:tcBorders>
              <w:right w:val="single" w:color="auto" w:sz="4" w:space="0"/>
            </w:tcBorders>
            <w:noWrap w:val="0"/>
            <w:vAlign w:val="center"/>
          </w:tcPr>
          <w:p>
            <w:pPr>
              <w:jc w:val="center"/>
              <w:rPr>
                <w:rFonts w:hint="eastAsia" w:hAnsi="仿宋" w:eastAsia="仿宋"/>
                <w:b/>
                <w:sz w:val="24"/>
              </w:rPr>
            </w:pPr>
          </w:p>
        </w:tc>
        <w:tc>
          <w:tcPr>
            <w:tcW w:w="439" w:type="pct"/>
            <w:tcBorders>
              <w:left w:val="single" w:color="auto" w:sz="4" w:space="0"/>
            </w:tcBorders>
            <w:noWrap w:val="0"/>
            <w:vAlign w:val="center"/>
          </w:tcPr>
          <w:p>
            <w:pPr>
              <w:jc w:val="center"/>
              <w:rPr>
                <w:rFonts w:hint="eastAsia" w:hAnsi="仿宋" w:eastAsia="仿宋"/>
                <w:b/>
                <w:sz w:val="24"/>
              </w:rPr>
            </w:pPr>
          </w:p>
        </w:tc>
        <w:tc>
          <w:tcPr>
            <w:tcW w:w="473" w:type="pct"/>
            <w:noWrap w:val="0"/>
            <w:vAlign w:val="center"/>
          </w:tcPr>
          <w:p>
            <w:pPr>
              <w:jc w:val="center"/>
              <w:rPr>
                <w:rFonts w:hint="eastAsia" w:hAnsi="仿宋" w:eastAsia="仿宋"/>
                <w:b/>
                <w:sz w:val="24"/>
              </w:rPr>
            </w:pPr>
          </w:p>
        </w:tc>
        <w:tc>
          <w:tcPr>
            <w:tcW w:w="290" w:type="pct"/>
            <w:noWrap w:val="0"/>
            <w:vAlign w:val="center"/>
          </w:tcPr>
          <w:p>
            <w:pPr>
              <w:jc w:val="center"/>
              <w:rPr>
                <w:rFonts w:hint="eastAsia" w:hAnsi="仿宋" w:eastAsia="仿宋"/>
                <w:b/>
                <w:sz w:val="24"/>
              </w:rPr>
            </w:pPr>
          </w:p>
        </w:tc>
        <w:tc>
          <w:tcPr>
            <w:tcW w:w="290" w:type="pct"/>
            <w:noWrap w:val="0"/>
            <w:vAlign w:val="center"/>
          </w:tcPr>
          <w:p>
            <w:pPr>
              <w:jc w:val="center"/>
              <w:rPr>
                <w:rFonts w:hint="eastAsia" w:hAnsi="仿宋" w:eastAsia="仿宋"/>
                <w:b/>
                <w:sz w:val="24"/>
              </w:rPr>
            </w:pPr>
          </w:p>
        </w:tc>
        <w:tc>
          <w:tcPr>
            <w:tcW w:w="307" w:type="pct"/>
            <w:noWrap w:val="0"/>
            <w:vAlign w:val="center"/>
          </w:tcPr>
          <w:p>
            <w:pPr>
              <w:jc w:val="center"/>
              <w:rPr>
                <w:rFonts w:hint="eastAsia" w:hAnsi="仿宋" w:eastAsia="仿宋"/>
                <w:b/>
                <w:sz w:val="24"/>
              </w:rPr>
            </w:pPr>
          </w:p>
        </w:tc>
        <w:tc>
          <w:tcPr>
            <w:tcW w:w="307" w:type="pct"/>
            <w:noWrap w:val="0"/>
            <w:vAlign w:val="center"/>
          </w:tcPr>
          <w:p>
            <w:pPr>
              <w:jc w:val="center"/>
              <w:rPr>
                <w:rFonts w:hint="eastAsia" w:hAnsi="仿宋" w:eastAsia="仿宋"/>
                <w:b/>
                <w:sz w:val="24"/>
              </w:rPr>
            </w:pPr>
          </w:p>
        </w:tc>
        <w:tc>
          <w:tcPr>
            <w:tcW w:w="307" w:type="pct"/>
            <w:noWrap w:val="0"/>
            <w:vAlign w:val="center"/>
          </w:tcPr>
          <w:p>
            <w:pPr>
              <w:jc w:val="center"/>
              <w:rPr>
                <w:rFonts w:hint="eastAsia" w:hAnsi="仿宋" w:eastAsia="仿宋"/>
                <w:b/>
                <w:sz w:val="24"/>
              </w:rPr>
            </w:pPr>
          </w:p>
        </w:tc>
        <w:tc>
          <w:tcPr>
            <w:tcW w:w="307" w:type="pct"/>
            <w:noWrap w:val="0"/>
            <w:vAlign w:val="center"/>
          </w:tcPr>
          <w:p>
            <w:pPr>
              <w:jc w:val="center"/>
              <w:rPr>
                <w:rFonts w:hint="eastAsia" w:hAnsi="仿宋" w:eastAsia="仿宋"/>
                <w:b/>
                <w:sz w:val="24"/>
              </w:rPr>
            </w:pPr>
          </w:p>
        </w:tc>
        <w:tc>
          <w:tcPr>
            <w:tcW w:w="703" w:type="pct"/>
            <w:noWrap w:val="0"/>
            <w:vAlign w:val="center"/>
          </w:tcPr>
          <w:p>
            <w:pPr>
              <w:jc w:val="center"/>
              <w:rPr>
                <w:rFonts w:hint="eastAsia" w:hAnsi="仿宋"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273" w:type="pct"/>
            <w:noWrap w:val="0"/>
            <w:vAlign w:val="center"/>
          </w:tcPr>
          <w:p>
            <w:pPr>
              <w:jc w:val="center"/>
              <w:rPr>
                <w:rFonts w:hint="eastAsia" w:hAnsi="仿宋" w:eastAsia="仿宋"/>
                <w:b/>
                <w:sz w:val="24"/>
              </w:rPr>
            </w:pPr>
          </w:p>
        </w:tc>
        <w:tc>
          <w:tcPr>
            <w:tcW w:w="290" w:type="pct"/>
            <w:noWrap w:val="0"/>
            <w:vAlign w:val="center"/>
          </w:tcPr>
          <w:p>
            <w:pPr>
              <w:jc w:val="center"/>
              <w:rPr>
                <w:rFonts w:hint="eastAsia" w:hAnsi="仿宋" w:eastAsia="仿宋"/>
                <w:b/>
                <w:sz w:val="24"/>
              </w:rPr>
            </w:pPr>
          </w:p>
        </w:tc>
        <w:tc>
          <w:tcPr>
            <w:tcW w:w="434" w:type="pct"/>
            <w:noWrap w:val="0"/>
            <w:vAlign w:val="center"/>
          </w:tcPr>
          <w:p>
            <w:pPr>
              <w:jc w:val="center"/>
              <w:rPr>
                <w:rFonts w:hint="eastAsia" w:hAnsi="仿宋" w:eastAsia="仿宋"/>
                <w:b/>
                <w:sz w:val="24"/>
              </w:rPr>
            </w:pPr>
          </w:p>
        </w:tc>
        <w:tc>
          <w:tcPr>
            <w:tcW w:w="290" w:type="pct"/>
            <w:tcBorders>
              <w:right w:val="single" w:color="auto" w:sz="4" w:space="0"/>
            </w:tcBorders>
            <w:noWrap w:val="0"/>
            <w:vAlign w:val="center"/>
          </w:tcPr>
          <w:p>
            <w:pPr>
              <w:jc w:val="center"/>
              <w:rPr>
                <w:rFonts w:hint="eastAsia" w:hAnsi="仿宋" w:eastAsia="仿宋"/>
                <w:b/>
                <w:sz w:val="24"/>
              </w:rPr>
            </w:pPr>
          </w:p>
        </w:tc>
        <w:tc>
          <w:tcPr>
            <w:tcW w:w="282" w:type="pct"/>
            <w:tcBorders>
              <w:right w:val="single" w:color="auto" w:sz="4" w:space="0"/>
            </w:tcBorders>
            <w:noWrap w:val="0"/>
            <w:vAlign w:val="center"/>
          </w:tcPr>
          <w:p>
            <w:pPr>
              <w:jc w:val="center"/>
              <w:rPr>
                <w:rFonts w:hint="eastAsia" w:hAnsi="仿宋" w:eastAsia="仿宋"/>
                <w:b/>
                <w:sz w:val="24"/>
              </w:rPr>
            </w:pPr>
          </w:p>
        </w:tc>
        <w:tc>
          <w:tcPr>
            <w:tcW w:w="439" w:type="pct"/>
            <w:tcBorders>
              <w:left w:val="single" w:color="auto" w:sz="4" w:space="0"/>
            </w:tcBorders>
            <w:noWrap w:val="0"/>
            <w:vAlign w:val="center"/>
          </w:tcPr>
          <w:p>
            <w:pPr>
              <w:jc w:val="center"/>
              <w:rPr>
                <w:rFonts w:hint="eastAsia" w:hAnsi="仿宋" w:eastAsia="仿宋"/>
                <w:b/>
                <w:sz w:val="24"/>
              </w:rPr>
            </w:pPr>
          </w:p>
        </w:tc>
        <w:tc>
          <w:tcPr>
            <w:tcW w:w="473" w:type="pct"/>
            <w:noWrap w:val="0"/>
            <w:vAlign w:val="center"/>
          </w:tcPr>
          <w:p>
            <w:pPr>
              <w:jc w:val="center"/>
              <w:rPr>
                <w:rFonts w:hint="eastAsia" w:hAnsi="仿宋" w:eastAsia="仿宋"/>
                <w:b/>
                <w:sz w:val="24"/>
              </w:rPr>
            </w:pPr>
          </w:p>
        </w:tc>
        <w:tc>
          <w:tcPr>
            <w:tcW w:w="290" w:type="pct"/>
            <w:noWrap w:val="0"/>
            <w:vAlign w:val="center"/>
          </w:tcPr>
          <w:p>
            <w:pPr>
              <w:jc w:val="center"/>
              <w:rPr>
                <w:rFonts w:hint="eastAsia" w:hAnsi="仿宋" w:eastAsia="仿宋"/>
                <w:b/>
                <w:sz w:val="24"/>
              </w:rPr>
            </w:pPr>
          </w:p>
        </w:tc>
        <w:tc>
          <w:tcPr>
            <w:tcW w:w="290" w:type="pct"/>
            <w:noWrap w:val="0"/>
            <w:vAlign w:val="center"/>
          </w:tcPr>
          <w:p>
            <w:pPr>
              <w:jc w:val="center"/>
              <w:rPr>
                <w:rFonts w:hint="eastAsia" w:hAnsi="仿宋" w:eastAsia="仿宋"/>
                <w:b/>
                <w:sz w:val="24"/>
              </w:rPr>
            </w:pPr>
          </w:p>
        </w:tc>
        <w:tc>
          <w:tcPr>
            <w:tcW w:w="307" w:type="pct"/>
            <w:noWrap w:val="0"/>
            <w:vAlign w:val="center"/>
          </w:tcPr>
          <w:p>
            <w:pPr>
              <w:jc w:val="center"/>
              <w:rPr>
                <w:rFonts w:hint="eastAsia" w:hAnsi="仿宋" w:eastAsia="仿宋"/>
                <w:b/>
                <w:sz w:val="24"/>
              </w:rPr>
            </w:pPr>
          </w:p>
        </w:tc>
        <w:tc>
          <w:tcPr>
            <w:tcW w:w="307" w:type="pct"/>
            <w:noWrap w:val="0"/>
            <w:vAlign w:val="center"/>
          </w:tcPr>
          <w:p>
            <w:pPr>
              <w:jc w:val="center"/>
              <w:rPr>
                <w:rFonts w:hint="eastAsia" w:hAnsi="仿宋" w:eastAsia="仿宋"/>
                <w:b/>
                <w:sz w:val="24"/>
              </w:rPr>
            </w:pPr>
          </w:p>
        </w:tc>
        <w:tc>
          <w:tcPr>
            <w:tcW w:w="307" w:type="pct"/>
            <w:noWrap w:val="0"/>
            <w:vAlign w:val="center"/>
          </w:tcPr>
          <w:p>
            <w:pPr>
              <w:jc w:val="center"/>
              <w:rPr>
                <w:rFonts w:hint="eastAsia" w:hAnsi="仿宋" w:eastAsia="仿宋"/>
                <w:b/>
                <w:sz w:val="24"/>
              </w:rPr>
            </w:pPr>
          </w:p>
        </w:tc>
        <w:tc>
          <w:tcPr>
            <w:tcW w:w="307" w:type="pct"/>
            <w:noWrap w:val="0"/>
            <w:vAlign w:val="center"/>
          </w:tcPr>
          <w:p>
            <w:pPr>
              <w:jc w:val="center"/>
              <w:rPr>
                <w:rFonts w:hint="eastAsia" w:hAnsi="仿宋" w:eastAsia="仿宋"/>
                <w:b/>
                <w:sz w:val="24"/>
              </w:rPr>
            </w:pPr>
          </w:p>
        </w:tc>
        <w:tc>
          <w:tcPr>
            <w:tcW w:w="703" w:type="pct"/>
            <w:noWrap w:val="0"/>
            <w:vAlign w:val="center"/>
          </w:tcPr>
          <w:p>
            <w:pPr>
              <w:jc w:val="center"/>
              <w:rPr>
                <w:rFonts w:hint="eastAsia" w:hAnsi="仿宋"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273" w:type="pct"/>
            <w:noWrap w:val="0"/>
            <w:vAlign w:val="center"/>
          </w:tcPr>
          <w:p>
            <w:pPr>
              <w:jc w:val="center"/>
              <w:rPr>
                <w:rFonts w:hint="eastAsia" w:hAnsi="仿宋" w:eastAsia="仿宋"/>
                <w:b/>
                <w:sz w:val="24"/>
              </w:rPr>
            </w:pPr>
          </w:p>
        </w:tc>
        <w:tc>
          <w:tcPr>
            <w:tcW w:w="290" w:type="pct"/>
            <w:noWrap w:val="0"/>
            <w:vAlign w:val="center"/>
          </w:tcPr>
          <w:p>
            <w:pPr>
              <w:jc w:val="center"/>
              <w:rPr>
                <w:rFonts w:hint="eastAsia" w:hAnsi="仿宋" w:eastAsia="仿宋"/>
                <w:b/>
                <w:sz w:val="24"/>
              </w:rPr>
            </w:pPr>
          </w:p>
        </w:tc>
        <w:tc>
          <w:tcPr>
            <w:tcW w:w="434" w:type="pct"/>
            <w:noWrap w:val="0"/>
            <w:vAlign w:val="center"/>
          </w:tcPr>
          <w:p>
            <w:pPr>
              <w:jc w:val="center"/>
              <w:rPr>
                <w:rFonts w:hint="eastAsia" w:hAnsi="仿宋" w:eastAsia="仿宋"/>
                <w:b/>
                <w:sz w:val="24"/>
              </w:rPr>
            </w:pPr>
          </w:p>
        </w:tc>
        <w:tc>
          <w:tcPr>
            <w:tcW w:w="290" w:type="pct"/>
            <w:tcBorders>
              <w:right w:val="single" w:color="auto" w:sz="4" w:space="0"/>
            </w:tcBorders>
            <w:noWrap w:val="0"/>
            <w:vAlign w:val="center"/>
          </w:tcPr>
          <w:p>
            <w:pPr>
              <w:jc w:val="center"/>
              <w:rPr>
                <w:rFonts w:hint="eastAsia" w:hAnsi="仿宋" w:eastAsia="仿宋"/>
                <w:b/>
                <w:sz w:val="24"/>
              </w:rPr>
            </w:pPr>
          </w:p>
        </w:tc>
        <w:tc>
          <w:tcPr>
            <w:tcW w:w="282" w:type="pct"/>
            <w:tcBorders>
              <w:right w:val="single" w:color="auto" w:sz="4" w:space="0"/>
            </w:tcBorders>
            <w:noWrap w:val="0"/>
            <w:vAlign w:val="center"/>
          </w:tcPr>
          <w:p>
            <w:pPr>
              <w:jc w:val="center"/>
              <w:rPr>
                <w:rFonts w:hint="eastAsia" w:hAnsi="仿宋" w:eastAsia="仿宋"/>
                <w:b/>
                <w:sz w:val="24"/>
              </w:rPr>
            </w:pPr>
          </w:p>
        </w:tc>
        <w:tc>
          <w:tcPr>
            <w:tcW w:w="439" w:type="pct"/>
            <w:tcBorders>
              <w:left w:val="single" w:color="auto" w:sz="4" w:space="0"/>
            </w:tcBorders>
            <w:noWrap w:val="0"/>
            <w:vAlign w:val="center"/>
          </w:tcPr>
          <w:p>
            <w:pPr>
              <w:jc w:val="center"/>
              <w:rPr>
                <w:rFonts w:hint="eastAsia" w:hAnsi="仿宋" w:eastAsia="仿宋"/>
                <w:b/>
                <w:sz w:val="24"/>
              </w:rPr>
            </w:pPr>
          </w:p>
        </w:tc>
        <w:tc>
          <w:tcPr>
            <w:tcW w:w="473" w:type="pct"/>
            <w:noWrap w:val="0"/>
            <w:vAlign w:val="center"/>
          </w:tcPr>
          <w:p>
            <w:pPr>
              <w:jc w:val="center"/>
              <w:rPr>
                <w:rFonts w:hint="eastAsia" w:hAnsi="仿宋" w:eastAsia="仿宋"/>
                <w:b/>
                <w:sz w:val="24"/>
              </w:rPr>
            </w:pPr>
          </w:p>
        </w:tc>
        <w:tc>
          <w:tcPr>
            <w:tcW w:w="290" w:type="pct"/>
            <w:noWrap w:val="0"/>
            <w:vAlign w:val="center"/>
          </w:tcPr>
          <w:p>
            <w:pPr>
              <w:jc w:val="center"/>
              <w:rPr>
                <w:rFonts w:hint="eastAsia" w:hAnsi="仿宋" w:eastAsia="仿宋"/>
                <w:b/>
                <w:sz w:val="24"/>
              </w:rPr>
            </w:pPr>
          </w:p>
        </w:tc>
        <w:tc>
          <w:tcPr>
            <w:tcW w:w="290" w:type="pct"/>
            <w:noWrap w:val="0"/>
            <w:vAlign w:val="center"/>
          </w:tcPr>
          <w:p>
            <w:pPr>
              <w:jc w:val="center"/>
              <w:rPr>
                <w:rFonts w:hint="eastAsia" w:hAnsi="仿宋" w:eastAsia="仿宋"/>
                <w:b/>
                <w:sz w:val="24"/>
              </w:rPr>
            </w:pPr>
          </w:p>
        </w:tc>
        <w:tc>
          <w:tcPr>
            <w:tcW w:w="307" w:type="pct"/>
            <w:noWrap w:val="0"/>
            <w:vAlign w:val="center"/>
          </w:tcPr>
          <w:p>
            <w:pPr>
              <w:jc w:val="center"/>
              <w:rPr>
                <w:rFonts w:hint="eastAsia" w:hAnsi="仿宋" w:eastAsia="仿宋"/>
                <w:b/>
                <w:sz w:val="24"/>
              </w:rPr>
            </w:pPr>
          </w:p>
        </w:tc>
        <w:tc>
          <w:tcPr>
            <w:tcW w:w="307" w:type="pct"/>
            <w:noWrap w:val="0"/>
            <w:vAlign w:val="center"/>
          </w:tcPr>
          <w:p>
            <w:pPr>
              <w:jc w:val="center"/>
              <w:rPr>
                <w:rFonts w:hint="eastAsia" w:hAnsi="仿宋" w:eastAsia="仿宋"/>
                <w:b/>
                <w:sz w:val="24"/>
              </w:rPr>
            </w:pPr>
          </w:p>
        </w:tc>
        <w:tc>
          <w:tcPr>
            <w:tcW w:w="307" w:type="pct"/>
            <w:noWrap w:val="0"/>
            <w:vAlign w:val="center"/>
          </w:tcPr>
          <w:p>
            <w:pPr>
              <w:jc w:val="center"/>
              <w:rPr>
                <w:rFonts w:hint="eastAsia" w:hAnsi="仿宋" w:eastAsia="仿宋"/>
                <w:b/>
                <w:sz w:val="24"/>
              </w:rPr>
            </w:pPr>
          </w:p>
        </w:tc>
        <w:tc>
          <w:tcPr>
            <w:tcW w:w="307" w:type="pct"/>
            <w:noWrap w:val="0"/>
            <w:vAlign w:val="center"/>
          </w:tcPr>
          <w:p>
            <w:pPr>
              <w:jc w:val="center"/>
              <w:rPr>
                <w:rFonts w:hint="eastAsia" w:hAnsi="仿宋" w:eastAsia="仿宋"/>
                <w:b/>
                <w:sz w:val="24"/>
              </w:rPr>
            </w:pPr>
          </w:p>
        </w:tc>
        <w:tc>
          <w:tcPr>
            <w:tcW w:w="703" w:type="pct"/>
            <w:noWrap w:val="0"/>
            <w:vAlign w:val="center"/>
          </w:tcPr>
          <w:p>
            <w:pPr>
              <w:jc w:val="center"/>
              <w:rPr>
                <w:rFonts w:hint="eastAsia" w:hAnsi="仿宋" w:eastAsia="仿宋"/>
                <w:b/>
                <w:sz w:val="24"/>
              </w:rPr>
            </w:pPr>
          </w:p>
        </w:tc>
      </w:tr>
    </w:tbl>
    <w:p>
      <w:pPr>
        <w:jc w:val="left"/>
        <w:rPr>
          <w:rFonts w:hint="eastAsia" w:hAnsi="仿宋" w:eastAsia="仿宋"/>
          <w:bCs/>
          <w:sz w:val="24"/>
        </w:rPr>
      </w:pPr>
      <w:r>
        <w:rPr>
          <w:rFonts w:hint="eastAsia" w:hAnsi="仿宋" w:eastAsia="仿宋"/>
          <w:bCs/>
          <w:sz w:val="24"/>
        </w:rPr>
        <w:t>备注：不够请加行</w:t>
      </w:r>
    </w:p>
    <w:p>
      <w:pPr>
        <w:spacing w:line="560" w:lineRule="exact"/>
        <w:ind w:firstLine="640" w:firstLineChars="200"/>
        <w:rPr>
          <w:rFonts w:hint="eastAsia" w:ascii="仿宋_GB2312" w:hAnsi="宋体" w:eastAsia="仿宋_GB2312"/>
          <w:sz w:val="32"/>
          <w:szCs w:val="32"/>
        </w:rPr>
      </w:pPr>
      <w:r>
        <w:rPr>
          <w:rFonts w:hint="eastAsia" w:eastAsia="仿宋_GB2312"/>
          <w:sz w:val="32"/>
          <w:szCs w:val="32"/>
        </w:rPr>
        <w:t>6</w:t>
      </w:r>
      <w:r>
        <w:rPr>
          <w:rFonts w:eastAsia="仿宋_GB2312"/>
          <w:sz w:val="32"/>
          <w:szCs w:val="32"/>
        </w:rPr>
        <w:t>.</w:t>
      </w:r>
      <w:r>
        <w:rPr>
          <w:rFonts w:hint="eastAsia" w:ascii="仿宋_GB2312" w:hAnsi="宋体" w:eastAsia="仿宋_GB2312"/>
          <w:sz w:val="32"/>
          <w:szCs w:val="32"/>
        </w:rPr>
        <w:t>管理</w:t>
      </w:r>
      <w:r>
        <w:rPr>
          <w:rFonts w:ascii="仿宋_GB2312" w:hAnsi="宋体" w:eastAsia="仿宋_GB2312"/>
          <w:sz w:val="32"/>
          <w:szCs w:val="32"/>
        </w:rPr>
        <w:t>机构或</w:t>
      </w:r>
      <w:r>
        <w:rPr>
          <w:rFonts w:hint="eastAsia" w:ascii="仿宋_GB2312" w:hAnsi="仿宋" w:eastAsia="仿宋_GB2312"/>
          <w:sz w:val="32"/>
          <w:szCs w:val="32"/>
        </w:rPr>
        <w:t>主要股东（公司制）、普通合伙人（合伙制）</w:t>
      </w:r>
      <w:r>
        <w:rPr>
          <w:rFonts w:ascii="仿宋_GB2312" w:hAnsi="宋体" w:eastAsia="仿宋_GB2312"/>
          <w:sz w:val="32"/>
          <w:szCs w:val="32"/>
        </w:rPr>
        <w:t>投资项目</w:t>
      </w:r>
      <w:r>
        <w:rPr>
          <w:rFonts w:hint="eastAsia" w:ascii="仿宋_GB2312" w:hAnsi="宋体" w:eastAsia="仿宋_GB2312"/>
          <w:sz w:val="32"/>
          <w:szCs w:val="32"/>
        </w:rPr>
        <w:t>情况</w:t>
      </w:r>
      <w:r>
        <w:rPr>
          <w:rFonts w:ascii="仿宋_GB2312" w:hAnsi="宋体" w:eastAsia="仿宋_GB2312"/>
          <w:sz w:val="32"/>
          <w:szCs w:val="32"/>
        </w:rPr>
        <w:t>，应详细列出全部已投资项目</w:t>
      </w:r>
      <w:r>
        <w:rPr>
          <w:rFonts w:hint="eastAsia" w:ascii="仿宋_GB2312" w:hAnsi="宋体" w:eastAsia="仿宋_GB2312"/>
          <w:sz w:val="32"/>
          <w:szCs w:val="32"/>
        </w:rPr>
        <w:t>情况，</w:t>
      </w:r>
      <w:r>
        <w:rPr>
          <w:rFonts w:ascii="仿宋_GB2312" w:hAnsi="宋体" w:eastAsia="仿宋_GB2312"/>
          <w:sz w:val="32"/>
          <w:szCs w:val="32"/>
        </w:rPr>
        <w:t>包括</w:t>
      </w:r>
      <w:r>
        <w:rPr>
          <w:rFonts w:hint="eastAsia" w:ascii="仿宋_GB2312" w:hAnsi="宋体" w:eastAsia="仿宋_GB2312"/>
          <w:sz w:val="32"/>
          <w:szCs w:val="32"/>
        </w:rPr>
        <w:t>：项目</w:t>
      </w:r>
      <w:r>
        <w:rPr>
          <w:rFonts w:ascii="仿宋_GB2312" w:hAnsi="宋体" w:eastAsia="仿宋_GB2312"/>
          <w:sz w:val="32"/>
          <w:szCs w:val="32"/>
        </w:rPr>
        <w:t>名称、</w:t>
      </w:r>
      <w:r>
        <w:rPr>
          <w:rFonts w:hint="eastAsia" w:ascii="仿宋_GB2312" w:hAnsi="宋体" w:eastAsia="仿宋_GB2312"/>
          <w:sz w:val="32"/>
          <w:szCs w:val="32"/>
        </w:rPr>
        <w:t>所属基金、所属行业、投资阶段、</w:t>
      </w:r>
      <w:r>
        <w:rPr>
          <w:rFonts w:ascii="仿宋_GB2312" w:hAnsi="宋体" w:eastAsia="仿宋_GB2312"/>
          <w:sz w:val="32"/>
          <w:szCs w:val="32"/>
        </w:rPr>
        <w:t>投资时间、投资金额、</w:t>
      </w:r>
      <w:r>
        <w:rPr>
          <w:rFonts w:hint="eastAsia" w:ascii="仿宋_GB2312" w:hAnsi="宋体" w:eastAsia="仿宋_GB2312"/>
          <w:sz w:val="32"/>
          <w:szCs w:val="32"/>
        </w:rPr>
        <w:t>最新</w:t>
      </w:r>
      <w:r>
        <w:rPr>
          <w:rFonts w:ascii="仿宋_GB2312" w:hAnsi="宋体" w:eastAsia="仿宋_GB2312"/>
          <w:sz w:val="32"/>
          <w:szCs w:val="32"/>
        </w:rPr>
        <w:t>股权比例、退出金额、目前持有价值、</w:t>
      </w:r>
      <w:r>
        <w:rPr>
          <w:rFonts w:eastAsia="仿宋_GB2312"/>
          <w:sz w:val="32"/>
          <w:szCs w:val="32"/>
        </w:rPr>
        <w:t>IRR</w:t>
      </w:r>
      <w:r>
        <w:rPr>
          <w:rFonts w:ascii="仿宋_GB2312" w:hAnsi="宋体" w:eastAsia="仿宋_GB2312"/>
          <w:sz w:val="32"/>
          <w:szCs w:val="32"/>
        </w:rPr>
        <w:t>、团队主要成员参与角色等</w:t>
      </w:r>
      <w:r>
        <w:rPr>
          <w:rFonts w:hint="eastAsia" w:ascii="仿宋_GB2312" w:hAnsi="宋体" w:eastAsia="仿宋_GB2312"/>
          <w:sz w:val="32"/>
          <w:szCs w:val="32"/>
        </w:rPr>
        <w:t>。</w:t>
      </w:r>
    </w:p>
    <w:p>
      <w:pPr>
        <w:spacing w:before="312" w:beforeLines="100" w:after="312" w:afterLines="100" w:line="560" w:lineRule="exact"/>
        <w:jc w:val="center"/>
        <w:rPr>
          <w:rFonts w:hint="eastAsia" w:ascii="方正小标宋_GBK" w:hAnsi="宋体" w:eastAsia="方正小标宋_GBK"/>
          <w:b/>
          <w:sz w:val="32"/>
          <w:szCs w:val="32"/>
        </w:rPr>
      </w:pPr>
      <w:r>
        <w:rPr>
          <w:rFonts w:hint="eastAsia" w:ascii="方正小标宋_GBK" w:hAnsi="宋体" w:eastAsia="方正小标宋_GBK"/>
          <w:b/>
          <w:sz w:val="32"/>
          <w:szCs w:val="32"/>
        </w:rPr>
        <w:t>管理机构在管基金已投项目汇总表</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0"/>
        <w:gridCol w:w="598"/>
        <w:gridCol w:w="598"/>
        <w:gridCol w:w="600"/>
        <w:gridCol w:w="600"/>
        <w:gridCol w:w="794"/>
        <w:gridCol w:w="601"/>
        <w:gridCol w:w="985"/>
        <w:gridCol w:w="696"/>
        <w:gridCol w:w="698"/>
        <w:gridCol w:w="601"/>
        <w:gridCol w:w="698"/>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 w:type="pct"/>
            <w:noWrap w:val="0"/>
            <w:vAlign w:val="center"/>
          </w:tcPr>
          <w:p>
            <w:pPr>
              <w:jc w:val="center"/>
              <w:rPr>
                <w:rFonts w:hint="eastAsia" w:hAnsi="仿宋" w:eastAsia="仿宋"/>
                <w:b/>
                <w:sz w:val="24"/>
              </w:rPr>
            </w:pPr>
            <w:r>
              <w:rPr>
                <w:rFonts w:hint="eastAsia" w:hAnsi="仿宋" w:eastAsia="仿宋"/>
                <w:b/>
                <w:sz w:val="24"/>
              </w:rPr>
              <w:t>序号</w:t>
            </w:r>
          </w:p>
        </w:tc>
        <w:tc>
          <w:tcPr>
            <w:tcW w:w="332" w:type="pct"/>
            <w:noWrap w:val="0"/>
            <w:vAlign w:val="center"/>
          </w:tcPr>
          <w:p>
            <w:pPr>
              <w:jc w:val="center"/>
              <w:rPr>
                <w:rFonts w:hint="eastAsia" w:hAnsi="仿宋" w:eastAsia="仿宋"/>
                <w:b/>
                <w:sz w:val="24"/>
              </w:rPr>
            </w:pPr>
            <w:r>
              <w:rPr>
                <w:rFonts w:hint="eastAsia" w:hAnsi="仿宋" w:eastAsia="仿宋"/>
                <w:b/>
                <w:sz w:val="24"/>
              </w:rPr>
              <w:t>所属基金</w:t>
            </w:r>
          </w:p>
        </w:tc>
        <w:tc>
          <w:tcPr>
            <w:tcW w:w="332" w:type="pct"/>
            <w:noWrap w:val="0"/>
            <w:vAlign w:val="center"/>
          </w:tcPr>
          <w:p>
            <w:pPr>
              <w:jc w:val="center"/>
              <w:rPr>
                <w:rFonts w:hint="eastAsia" w:hAnsi="仿宋" w:eastAsia="仿宋"/>
                <w:b/>
                <w:sz w:val="24"/>
              </w:rPr>
            </w:pPr>
            <w:r>
              <w:rPr>
                <w:rFonts w:hint="eastAsia" w:hAnsi="仿宋" w:eastAsia="仿宋"/>
                <w:b/>
                <w:sz w:val="24"/>
              </w:rPr>
              <w:t>项目简称</w:t>
            </w:r>
          </w:p>
        </w:tc>
        <w:tc>
          <w:tcPr>
            <w:tcW w:w="333" w:type="pct"/>
            <w:noWrap w:val="0"/>
            <w:vAlign w:val="center"/>
          </w:tcPr>
          <w:p>
            <w:pPr>
              <w:jc w:val="center"/>
              <w:rPr>
                <w:rFonts w:hint="eastAsia" w:hAnsi="仿宋" w:eastAsia="仿宋"/>
                <w:b/>
                <w:sz w:val="24"/>
              </w:rPr>
            </w:pPr>
            <w:r>
              <w:rPr>
                <w:rFonts w:hint="eastAsia" w:hAnsi="仿宋" w:eastAsia="仿宋"/>
                <w:b/>
                <w:sz w:val="24"/>
              </w:rPr>
              <w:t>所属行业</w:t>
            </w:r>
          </w:p>
        </w:tc>
        <w:tc>
          <w:tcPr>
            <w:tcW w:w="333" w:type="pct"/>
            <w:noWrap w:val="0"/>
            <w:vAlign w:val="center"/>
          </w:tcPr>
          <w:p>
            <w:pPr>
              <w:jc w:val="center"/>
              <w:rPr>
                <w:rFonts w:hAnsi="仿宋" w:eastAsia="仿宋"/>
                <w:b/>
                <w:sz w:val="24"/>
              </w:rPr>
            </w:pPr>
            <w:r>
              <w:rPr>
                <w:rFonts w:hint="eastAsia" w:hAnsi="仿宋" w:eastAsia="仿宋"/>
                <w:b/>
                <w:sz w:val="24"/>
              </w:rPr>
              <w:t>投资阶段</w:t>
            </w:r>
          </w:p>
        </w:tc>
        <w:tc>
          <w:tcPr>
            <w:tcW w:w="440" w:type="pct"/>
            <w:noWrap w:val="0"/>
            <w:vAlign w:val="center"/>
          </w:tcPr>
          <w:p>
            <w:pPr>
              <w:jc w:val="center"/>
              <w:rPr>
                <w:rFonts w:hAnsi="仿宋" w:eastAsia="仿宋"/>
                <w:b/>
                <w:sz w:val="24"/>
              </w:rPr>
            </w:pPr>
            <w:r>
              <w:rPr>
                <w:rFonts w:hint="eastAsia" w:hAnsi="仿宋" w:eastAsia="仿宋"/>
                <w:b/>
                <w:sz w:val="24"/>
              </w:rPr>
              <w:t>项目主要参与人员</w:t>
            </w:r>
          </w:p>
        </w:tc>
        <w:tc>
          <w:tcPr>
            <w:tcW w:w="333" w:type="pct"/>
            <w:noWrap w:val="0"/>
            <w:vAlign w:val="center"/>
          </w:tcPr>
          <w:p>
            <w:pPr>
              <w:jc w:val="center"/>
              <w:rPr>
                <w:rFonts w:hint="eastAsia" w:hAnsi="仿宋" w:eastAsia="仿宋"/>
                <w:b/>
                <w:sz w:val="24"/>
              </w:rPr>
            </w:pPr>
            <w:r>
              <w:rPr>
                <w:rFonts w:hint="eastAsia" w:hAnsi="仿宋" w:eastAsia="仿宋"/>
                <w:b/>
                <w:sz w:val="24"/>
              </w:rPr>
              <w:t>投资时间</w:t>
            </w:r>
          </w:p>
        </w:tc>
        <w:tc>
          <w:tcPr>
            <w:tcW w:w="546" w:type="pct"/>
            <w:noWrap w:val="0"/>
            <w:vAlign w:val="center"/>
          </w:tcPr>
          <w:p>
            <w:pPr>
              <w:jc w:val="center"/>
              <w:rPr>
                <w:rFonts w:hint="eastAsia" w:hAnsi="仿宋" w:eastAsia="仿宋"/>
                <w:b/>
                <w:sz w:val="24"/>
              </w:rPr>
            </w:pPr>
            <w:r>
              <w:rPr>
                <w:rFonts w:hint="eastAsia" w:hAnsi="仿宋" w:eastAsia="仿宋"/>
                <w:b/>
                <w:sz w:val="24"/>
              </w:rPr>
              <w:t>投资成本（万元）</w:t>
            </w:r>
          </w:p>
        </w:tc>
        <w:tc>
          <w:tcPr>
            <w:tcW w:w="386" w:type="pct"/>
            <w:noWrap w:val="0"/>
            <w:vAlign w:val="center"/>
          </w:tcPr>
          <w:p>
            <w:pPr>
              <w:jc w:val="center"/>
              <w:rPr>
                <w:rFonts w:hint="eastAsia" w:hAnsi="仿宋" w:eastAsia="仿宋"/>
                <w:b/>
                <w:sz w:val="24"/>
              </w:rPr>
            </w:pPr>
            <w:r>
              <w:rPr>
                <w:rFonts w:hint="eastAsia" w:hAnsi="仿宋" w:eastAsia="仿宋"/>
                <w:b/>
                <w:sz w:val="24"/>
              </w:rPr>
              <w:t>最新持股比例</w:t>
            </w:r>
          </w:p>
        </w:tc>
        <w:tc>
          <w:tcPr>
            <w:tcW w:w="386" w:type="pct"/>
            <w:noWrap w:val="0"/>
            <w:vAlign w:val="center"/>
          </w:tcPr>
          <w:p>
            <w:pPr>
              <w:jc w:val="center"/>
              <w:rPr>
                <w:rFonts w:hint="eastAsia" w:hAnsi="仿宋" w:eastAsia="仿宋"/>
                <w:b/>
                <w:sz w:val="24"/>
              </w:rPr>
            </w:pPr>
            <w:r>
              <w:rPr>
                <w:rFonts w:hint="eastAsia" w:hAnsi="仿宋" w:eastAsia="仿宋"/>
                <w:b/>
                <w:sz w:val="24"/>
              </w:rPr>
              <w:t>累计退出金额（万元）</w:t>
            </w:r>
          </w:p>
        </w:tc>
        <w:tc>
          <w:tcPr>
            <w:tcW w:w="333" w:type="pct"/>
            <w:noWrap w:val="0"/>
            <w:vAlign w:val="center"/>
          </w:tcPr>
          <w:p>
            <w:pPr>
              <w:jc w:val="center"/>
              <w:rPr>
                <w:rFonts w:hint="eastAsia" w:hAnsi="仿宋" w:eastAsia="仿宋"/>
                <w:b/>
                <w:sz w:val="24"/>
              </w:rPr>
            </w:pPr>
            <w:r>
              <w:rPr>
                <w:rFonts w:hint="eastAsia" w:hAnsi="仿宋" w:eastAsia="仿宋"/>
                <w:b/>
                <w:sz w:val="24"/>
              </w:rPr>
              <w:t>退出方式</w:t>
            </w:r>
          </w:p>
        </w:tc>
        <w:tc>
          <w:tcPr>
            <w:tcW w:w="386" w:type="pct"/>
            <w:noWrap w:val="0"/>
            <w:vAlign w:val="center"/>
          </w:tcPr>
          <w:p>
            <w:pPr>
              <w:jc w:val="center"/>
              <w:rPr>
                <w:rFonts w:hint="eastAsia" w:hAnsi="仿宋" w:eastAsia="仿宋"/>
                <w:b/>
                <w:sz w:val="24"/>
              </w:rPr>
            </w:pPr>
            <w:r>
              <w:rPr>
                <w:rFonts w:hint="eastAsia" w:hAnsi="仿宋" w:eastAsia="仿宋"/>
                <w:b/>
                <w:sz w:val="24"/>
              </w:rPr>
              <w:t>目前持有价值（万元）</w:t>
            </w:r>
          </w:p>
        </w:tc>
        <w:tc>
          <w:tcPr>
            <w:tcW w:w="573" w:type="pct"/>
            <w:noWrap w:val="0"/>
            <w:vAlign w:val="center"/>
          </w:tcPr>
          <w:p>
            <w:pPr>
              <w:jc w:val="center"/>
              <w:rPr>
                <w:rFonts w:hint="eastAsia" w:hAnsi="仿宋" w:eastAsia="仿宋"/>
                <w:b/>
                <w:sz w:val="24"/>
              </w:rPr>
            </w:pPr>
            <w:r>
              <w:rPr>
                <w:rFonts w:hint="eastAsia" w:hAnsi="仿宋" w:eastAsia="仿宋"/>
                <w:b/>
                <w:sz w:val="24"/>
              </w:rPr>
              <w:t>项目收益率（预期）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 w:type="pct"/>
            <w:noWrap w:val="0"/>
            <w:vAlign w:val="center"/>
          </w:tcPr>
          <w:p>
            <w:pPr>
              <w:jc w:val="center"/>
              <w:rPr>
                <w:rFonts w:hint="eastAsia" w:hAnsi="仿宋" w:eastAsia="仿宋"/>
                <w:b/>
                <w:sz w:val="24"/>
              </w:rPr>
            </w:pPr>
          </w:p>
        </w:tc>
        <w:tc>
          <w:tcPr>
            <w:tcW w:w="332" w:type="pct"/>
            <w:noWrap w:val="0"/>
            <w:vAlign w:val="center"/>
          </w:tcPr>
          <w:p>
            <w:pPr>
              <w:jc w:val="center"/>
              <w:rPr>
                <w:rFonts w:hint="eastAsia" w:hAnsi="仿宋" w:eastAsia="仿宋"/>
                <w:b/>
                <w:sz w:val="24"/>
              </w:rPr>
            </w:pPr>
          </w:p>
        </w:tc>
        <w:tc>
          <w:tcPr>
            <w:tcW w:w="332"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440"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546" w:type="pct"/>
            <w:noWrap w:val="0"/>
            <w:vAlign w:val="center"/>
          </w:tcPr>
          <w:p>
            <w:pPr>
              <w:jc w:val="center"/>
              <w:rPr>
                <w:rFonts w:hint="eastAsia" w:hAnsi="仿宋" w:eastAsia="仿宋"/>
                <w:b/>
                <w:sz w:val="24"/>
              </w:rPr>
            </w:pPr>
          </w:p>
        </w:tc>
        <w:tc>
          <w:tcPr>
            <w:tcW w:w="386" w:type="pct"/>
            <w:noWrap w:val="0"/>
            <w:vAlign w:val="center"/>
          </w:tcPr>
          <w:p>
            <w:pPr>
              <w:jc w:val="center"/>
              <w:rPr>
                <w:rFonts w:hint="eastAsia" w:hAnsi="仿宋" w:eastAsia="仿宋"/>
                <w:b/>
                <w:sz w:val="24"/>
              </w:rPr>
            </w:pPr>
          </w:p>
        </w:tc>
        <w:tc>
          <w:tcPr>
            <w:tcW w:w="386"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386" w:type="pct"/>
            <w:noWrap w:val="0"/>
            <w:vAlign w:val="center"/>
          </w:tcPr>
          <w:p>
            <w:pPr>
              <w:jc w:val="center"/>
              <w:rPr>
                <w:rFonts w:hint="eastAsia" w:hAnsi="仿宋" w:eastAsia="仿宋"/>
                <w:b/>
                <w:sz w:val="24"/>
              </w:rPr>
            </w:pPr>
          </w:p>
        </w:tc>
        <w:tc>
          <w:tcPr>
            <w:tcW w:w="573" w:type="pct"/>
            <w:noWrap w:val="0"/>
            <w:vAlign w:val="center"/>
          </w:tcPr>
          <w:p>
            <w:pPr>
              <w:jc w:val="center"/>
              <w:rPr>
                <w:rFonts w:hint="eastAsia"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 w:type="pct"/>
            <w:noWrap w:val="0"/>
            <w:vAlign w:val="center"/>
          </w:tcPr>
          <w:p>
            <w:pPr>
              <w:jc w:val="center"/>
              <w:rPr>
                <w:rFonts w:hint="eastAsia" w:hAnsi="仿宋" w:eastAsia="仿宋"/>
                <w:b/>
                <w:sz w:val="24"/>
              </w:rPr>
            </w:pPr>
          </w:p>
        </w:tc>
        <w:tc>
          <w:tcPr>
            <w:tcW w:w="332" w:type="pct"/>
            <w:noWrap w:val="0"/>
            <w:vAlign w:val="center"/>
          </w:tcPr>
          <w:p>
            <w:pPr>
              <w:jc w:val="center"/>
              <w:rPr>
                <w:rFonts w:hint="eastAsia" w:hAnsi="仿宋" w:eastAsia="仿宋"/>
                <w:b/>
                <w:sz w:val="24"/>
              </w:rPr>
            </w:pPr>
          </w:p>
        </w:tc>
        <w:tc>
          <w:tcPr>
            <w:tcW w:w="332"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440"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546" w:type="pct"/>
            <w:noWrap w:val="0"/>
            <w:vAlign w:val="center"/>
          </w:tcPr>
          <w:p>
            <w:pPr>
              <w:jc w:val="center"/>
              <w:rPr>
                <w:rFonts w:hint="eastAsia" w:hAnsi="仿宋" w:eastAsia="仿宋"/>
                <w:b/>
                <w:sz w:val="24"/>
              </w:rPr>
            </w:pPr>
          </w:p>
        </w:tc>
        <w:tc>
          <w:tcPr>
            <w:tcW w:w="386" w:type="pct"/>
            <w:noWrap w:val="0"/>
            <w:vAlign w:val="center"/>
          </w:tcPr>
          <w:p>
            <w:pPr>
              <w:jc w:val="center"/>
              <w:rPr>
                <w:rFonts w:hint="eastAsia" w:hAnsi="仿宋" w:eastAsia="仿宋"/>
                <w:b/>
                <w:sz w:val="24"/>
              </w:rPr>
            </w:pPr>
          </w:p>
        </w:tc>
        <w:tc>
          <w:tcPr>
            <w:tcW w:w="386"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386" w:type="pct"/>
            <w:noWrap w:val="0"/>
            <w:vAlign w:val="center"/>
          </w:tcPr>
          <w:p>
            <w:pPr>
              <w:jc w:val="center"/>
              <w:rPr>
                <w:rFonts w:hint="eastAsia" w:hAnsi="仿宋" w:eastAsia="仿宋"/>
                <w:b/>
                <w:sz w:val="24"/>
              </w:rPr>
            </w:pPr>
          </w:p>
        </w:tc>
        <w:tc>
          <w:tcPr>
            <w:tcW w:w="573" w:type="pct"/>
            <w:noWrap w:val="0"/>
            <w:vAlign w:val="center"/>
          </w:tcPr>
          <w:p>
            <w:pPr>
              <w:jc w:val="center"/>
              <w:rPr>
                <w:rFonts w:hint="eastAsia"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 w:type="pct"/>
            <w:noWrap w:val="0"/>
            <w:vAlign w:val="center"/>
          </w:tcPr>
          <w:p>
            <w:pPr>
              <w:jc w:val="center"/>
              <w:rPr>
                <w:rFonts w:hint="eastAsia" w:hAnsi="仿宋" w:eastAsia="仿宋"/>
                <w:b/>
                <w:sz w:val="24"/>
              </w:rPr>
            </w:pPr>
          </w:p>
        </w:tc>
        <w:tc>
          <w:tcPr>
            <w:tcW w:w="332" w:type="pct"/>
            <w:noWrap w:val="0"/>
            <w:vAlign w:val="center"/>
          </w:tcPr>
          <w:p>
            <w:pPr>
              <w:jc w:val="center"/>
              <w:rPr>
                <w:rFonts w:hint="eastAsia" w:hAnsi="仿宋" w:eastAsia="仿宋"/>
                <w:b/>
                <w:sz w:val="24"/>
              </w:rPr>
            </w:pPr>
          </w:p>
        </w:tc>
        <w:tc>
          <w:tcPr>
            <w:tcW w:w="332"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440"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546" w:type="pct"/>
            <w:noWrap w:val="0"/>
            <w:vAlign w:val="center"/>
          </w:tcPr>
          <w:p>
            <w:pPr>
              <w:jc w:val="center"/>
              <w:rPr>
                <w:rFonts w:hint="eastAsia" w:hAnsi="仿宋" w:eastAsia="仿宋"/>
                <w:b/>
                <w:sz w:val="24"/>
              </w:rPr>
            </w:pPr>
          </w:p>
        </w:tc>
        <w:tc>
          <w:tcPr>
            <w:tcW w:w="386" w:type="pct"/>
            <w:noWrap w:val="0"/>
            <w:vAlign w:val="center"/>
          </w:tcPr>
          <w:p>
            <w:pPr>
              <w:jc w:val="center"/>
              <w:rPr>
                <w:rFonts w:hint="eastAsia" w:hAnsi="仿宋" w:eastAsia="仿宋"/>
                <w:b/>
                <w:sz w:val="24"/>
              </w:rPr>
            </w:pPr>
          </w:p>
        </w:tc>
        <w:tc>
          <w:tcPr>
            <w:tcW w:w="386"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386" w:type="pct"/>
            <w:noWrap w:val="0"/>
            <w:vAlign w:val="center"/>
          </w:tcPr>
          <w:p>
            <w:pPr>
              <w:jc w:val="center"/>
              <w:rPr>
                <w:rFonts w:hint="eastAsia" w:hAnsi="仿宋" w:eastAsia="仿宋"/>
                <w:b/>
                <w:sz w:val="24"/>
              </w:rPr>
            </w:pPr>
          </w:p>
        </w:tc>
        <w:tc>
          <w:tcPr>
            <w:tcW w:w="573" w:type="pct"/>
            <w:noWrap w:val="0"/>
            <w:vAlign w:val="center"/>
          </w:tcPr>
          <w:p>
            <w:pPr>
              <w:jc w:val="center"/>
              <w:rPr>
                <w:rFonts w:hint="eastAsia" w:hAnsi="仿宋" w:eastAsia="仿宋"/>
                <w:b/>
                <w:sz w:val="24"/>
              </w:rPr>
            </w:pPr>
          </w:p>
        </w:tc>
      </w:tr>
    </w:tbl>
    <w:p>
      <w:pPr>
        <w:jc w:val="left"/>
        <w:rPr>
          <w:rFonts w:hint="eastAsia" w:hAnsi="仿宋" w:eastAsia="仿宋"/>
          <w:bCs/>
          <w:sz w:val="24"/>
        </w:rPr>
      </w:pPr>
      <w:r>
        <w:rPr>
          <w:rFonts w:hint="eastAsia" w:hAnsi="仿宋" w:eastAsia="仿宋"/>
          <w:bCs/>
          <w:sz w:val="24"/>
        </w:rPr>
        <w:t>备注：不够请加行</w:t>
      </w:r>
    </w:p>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（二）基金管理团队</w:t>
      </w:r>
    </w:p>
    <w:p>
      <w:pPr>
        <w:spacing w:line="560" w:lineRule="exact"/>
        <w:ind w:firstLine="640" w:firstLineChars="200"/>
        <w:rPr>
          <w:rFonts w:hint="eastAsia" w:ascii="仿宋_GB2312" w:hAnsi="宋体" w:eastAsia="仿宋_GB2312"/>
          <w:sz w:val="32"/>
          <w:szCs w:val="32"/>
        </w:rPr>
      </w:pPr>
      <w:r>
        <w:rPr>
          <w:rFonts w:eastAsia="仿宋_GB2312"/>
          <w:sz w:val="32"/>
          <w:szCs w:val="32"/>
        </w:rPr>
        <w:t>1.</w:t>
      </w:r>
      <w:r>
        <w:rPr>
          <w:rFonts w:ascii="仿宋_GB2312" w:hAnsi="宋体" w:eastAsia="仿宋_GB2312"/>
          <w:sz w:val="32"/>
          <w:szCs w:val="32"/>
        </w:rPr>
        <w:t>按顺序依次阐述本基金主要管理人员详细资料及履历、管理各类基金情况、</w:t>
      </w:r>
      <w:r>
        <w:rPr>
          <w:rFonts w:hint="eastAsia" w:ascii="仿宋_GB2312" w:hAnsi="宋体" w:eastAsia="仿宋_GB2312"/>
          <w:sz w:val="32"/>
          <w:szCs w:val="32"/>
        </w:rPr>
        <w:t>主导</w:t>
      </w:r>
      <w:r>
        <w:rPr>
          <w:rFonts w:ascii="仿宋_GB2312" w:hAnsi="宋体" w:eastAsia="仿宋_GB2312"/>
          <w:sz w:val="32"/>
          <w:szCs w:val="32"/>
        </w:rPr>
        <w:t>项目投资案例及参与程度</w:t>
      </w:r>
      <w:r>
        <w:rPr>
          <w:rFonts w:hint="eastAsia" w:ascii="仿宋_GB2312" w:hAnsi="宋体" w:eastAsia="仿宋_GB2312"/>
          <w:sz w:val="32"/>
          <w:szCs w:val="32"/>
        </w:rPr>
        <w:t>；</w:t>
      </w:r>
    </w:p>
    <w:p>
      <w:pPr>
        <w:spacing w:before="312" w:beforeLines="100" w:after="312" w:afterLines="100" w:line="560" w:lineRule="exact"/>
        <w:jc w:val="center"/>
        <w:rPr>
          <w:rFonts w:ascii="方正小标宋_GBK" w:eastAsia="方正小标宋_GBK"/>
          <w:b/>
          <w:sz w:val="32"/>
          <w:szCs w:val="32"/>
        </w:rPr>
      </w:pPr>
      <w:r>
        <w:rPr>
          <w:rFonts w:hint="eastAsia" w:ascii="方正小标宋_GBK" w:hAnsi="宋体" w:eastAsia="方正小标宋_GBK"/>
          <w:b/>
          <w:sz w:val="32"/>
          <w:szCs w:val="32"/>
        </w:rPr>
        <w:t>基金管理团队成员情况表</w:t>
      </w:r>
    </w:p>
    <w:tbl>
      <w:tblPr>
        <w:tblStyle w:val="5"/>
        <w:tblW w:w="49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57"/>
        <w:gridCol w:w="457"/>
        <w:gridCol w:w="584"/>
        <w:gridCol w:w="1076"/>
        <w:gridCol w:w="1076"/>
        <w:gridCol w:w="1076"/>
        <w:gridCol w:w="1076"/>
        <w:gridCol w:w="1076"/>
        <w:gridCol w:w="1076"/>
        <w:gridCol w:w="554"/>
        <w:gridCol w:w="4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tblHeader/>
          <w:jc w:val="center"/>
        </w:trPr>
        <w:tc>
          <w:tcPr>
            <w:tcW w:w="222" w:type="pct"/>
            <w:noWrap w:val="0"/>
            <w:vAlign w:val="center"/>
          </w:tcPr>
          <w:p>
            <w:pPr>
              <w:jc w:val="center"/>
              <w:rPr>
                <w:rFonts w:eastAsia="仿宋"/>
                <w:b/>
                <w:sz w:val="24"/>
              </w:rPr>
            </w:pPr>
            <w:r>
              <w:rPr>
                <w:rFonts w:hint="eastAsia" w:hAnsi="仿宋" w:eastAsia="仿宋"/>
                <w:b/>
                <w:sz w:val="24"/>
              </w:rPr>
              <w:t>序号</w:t>
            </w:r>
          </w:p>
        </w:tc>
        <w:tc>
          <w:tcPr>
            <w:tcW w:w="239" w:type="pct"/>
            <w:noWrap w:val="0"/>
            <w:vAlign w:val="center"/>
          </w:tcPr>
          <w:p>
            <w:pPr>
              <w:jc w:val="center"/>
              <w:rPr>
                <w:rFonts w:eastAsia="仿宋"/>
                <w:b/>
                <w:sz w:val="24"/>
              </w:rPr>
            </w:pPr>
            <w:r>
              <w:rPr>
                <w:rFonts w:hint="eastAsia" w:hAnsi="仿宋" w:eastAsia="仿宋"/>
                <w:b/>
                <w:sz w:val="24"/>
              </w:rPr>
              <w:t>姓名</w:t>
            </w:r>
          </w:p>
        </w:tc>
        <w:tc>
          <w:tcPr>
            <w:tcW w:w="330" w:type="pct"/>
            <w:noWrap w:val="0"/>
            <w:vAlign w:val="center"/>
          </w:tcPr>
          <w:p>
            <w:pPr>
              <w:ind w:left="-107" w:leftChars="-51"/>
              <w:jc w:val="center"/>
              <w:rPr>
                <w:rFonts w:hint="eastAsia" w:eastAsia="仿宋"/>
                <w:b/>
                <w:sz w:val="24"/>
              </w:rPr>
            </w:pPr>
            <w:r>
              <w:rPr>
                <w:rFonts w:hint="eastAsia" w:eastAsia="仿宋"/>
                <w:b/>
                <w:sz w:val="24"/>
              </w:rPr>
              <w:t>职务</w:t>
            </w:r>
          </w:p>
        </w:tc>
        <w:tc>
          <w:tcPr>
            <w:tcW w:w="603" w:type="pct"/>
            <w:noWrap w:val="0"/>
            <w:vAlign w:val="center"/>
          </w:tcPr>
          <w:p>
            <w:pPr>
              <w:jc w:val="center"/>
              <w:rPr>
                <w:rFonts w:hint="eastAsia" w:hAnsi="仿宋" w:eastAsia="仿宋"/>
                <w:b/>
                <w:sz w:val="24"/>
              </w:rPr>
            </w:pPr>
            <w:r>
              <w:rPr>
                <w:rFonts w:hint="eastAsia" w:hAnsi="仿宋" w:eastAsia="仿宋"/>
                <w:b/>
                <w:sz w:val="24"/>
              </w:rPr>
              <w:t>在基金中分工及职责</w:t>
            </w:r>
          </w:p>
        </w:tc>
        <w:tc>
          <w:tcPr>
            <w:tcW w:w="603" w:type="pct"/>
            <w:noWrap w:val="0"/>
            <w:vAlign w:val="center"/>
          </w:tcPr>
          <w:p>
            <w:pPr>
              <w:jc w:val="center"/>
              <w:rPr>
                <w:rFonts w:hint="eastAsia" w:hAnsi="仿宋" w:eastAsia="仿宋"/>
                <w:b/>
                <w:sz w:val="24"/>
              </w:rPr>
            </w:pPr>
            <w:r>
              <w:rPr>
                <w:rFonts w:hint="eastAsia" w:hAnsi="仿宋" w:eastAsia="仿宋"/>
                <w:b/>
                <w:sz w:val="24"/>
              </w:rPr>
              <w:t>年龄</w:t>
            </w:r>
          </w:p>
        </w:tc>
        <w:tc>
          <w:tcPr>
            <w:tcW w:w="603" w:type="pct"/>
            <w:noWrap w:val="0"/>
            <w:vAlign w:val="center"/>
          </w:tcPr>
          <w:p>
            <w:pPr>
              <w:jc w:val="center"/>
              <w:rPr>
                <w:rFonts w:hint="eastAsia" w:hAnsi="仿宋" w:eastAsia="仿宋"/>
                <w:b/>
                <w:sz w:val="24"/>
              </w:rPr>
            </w:pPr>
            <w:r>
              <w:rPr>
                <w:rFonts w:hint="eastAsia" w:hAnsi="仿宋" w:eastAsia="仿宋"/>
                <w:b/>
                <w:sz w:val="24"/>
              </w:rPr>
              <w:t>教育背景</w:t>
            </w:r>
          </w:p>
        </w:tc>
        <w:tc>
          <w:tcPr>
            <w:tcW w:w="603" w:type="pct"/>
            <w:noWrap w:val="0"/>
            <w:vAlign w:val="center"/>
          </w:tcPr>
          <w:p>
            <w:pPr>
              <w:jc w:val="center"/>
              <w:rPr>
                <w:rFonts w:hint="eastAsia" w:hAnsi="仿宋" w:eastAsia="仿宋"/>
                <w:b/>
                <w:sz w:val="24"/>
              </w:rPr>
            </w:pPr>
            <w:r>
              <w:rPr>
                <w:rFonts w:hint="eastAsia" w:hAnsi="仿宋" w:eastAsia="仿宋"/>
                <w:b/>
                <w:sz w:val="24"/>
              </w:rPr>
              <w:t>职业履历</w:t>
            </w:r>
          </w:p>
        </w:tc>
        <w:tc>
          <w:tcPr>
            <w:tcW w:w="603" w:type="pct"/>
            <w:noWrap w:val="0"/>
            <w:vAlign w:val="center"/>
          </w:tcPr>
          <w:p>
            <w:pPr>
              <w:jc w:val="center"/>
              <w:rPr>
                <w:rFonts w:hint="eastAsia" w:hAnsi="仿宋" w:eastAsia="仿宋"/>
                <w:b/>
                <w:sz w:val="24"/>
              </w:rPr>
            </w:pPr>
            <w:r>
              <w:rPr>
                <w:rFonts w:hint="eastAsia" w:hAnsi="仿宋" w:eastAsia="仿宋"/>
                <w:b/>
                <w:sz w:val="24"/>
              </w:rPr>
              <w:t>管理基金情况</w:t>
            </w:r>
          </w:p>
        </w:tc>
        <w:tc>
          <w:tcPr>
            <w:tcW w:w="603" w:type="pct"/>
            <w:noWrap w:val="0"/>
            <w:vAlign w:val="center"/>
          </w:tcPr>
          <w:p>
            <w:pPr>
              <w:jc w:val="center"/>
              <w:rPr>
                <w:rFonts w:eastAsia="仿宋"/>
                <w:b/>
                <w:sz w:val="24"/>
              </w:rPr>
            </w:pPr>
            <w:r>
              <w:rPr>
                <w:rFonts w:hint="eastAsia" w:eastAsia="仿宋"/>
                <w:b/>
                <w:sz w:val="24"/>
              </w:rPr>
              <w:t>主导投资项目名称</w:t>
            </w:r>
          </w:p>
        </w:tc>
        <w:tc>
          <w:tcPr>
            <w:tcW w:w="313" w:type="pct"/>
            <w:noWrap w:val="0"/>
            <w:vAlign w:val="center"/>
          </w:tcPr>
          <w:p>
            <w:pPr>
              <w:jc w:val="center"/>
              <w:rPr>
                <w:rFonts w:eastAsia="仿宋"/>
                <w:b/>
                <w:sz w:val="24"/>
              </w:rPr>
            </w:pPr>
            <w:r>
              <w:rPr>
                <w:rFonts w:hint="eastAsia" w:hAnsi="仿宋" w:eastAsia="仿宋"/>
                <w:b/>
                <w:sz w:val="24"/>
              </w:rPr>
              <w:t>电话</w:t>
            </w:r>
            <w:r>
              <w:rPr>
                <w:rFonts w:eastAsia="仿宋"/>
                <w:b/>
                <w:sz w:val="24"/>
              </w:rPr>
              <w:t>/</w:t>
            </w:r>
            <w:r>
              <w:rPr>
                <w:rFonts w:hint="eastAsia" w:hAnsi="仿宋" w:eastAsia="仿宋"/>
                <w:b/>
                <w:sz w:val="24"/>
              </w:rPr>
              <w:t>手机</w:t>
            </w:r>
          </w:p>
        </w:tc>
        <w:tc>
          <w:tcPr>
            <w:tcW w:w="276" w:type="pct"/>
            <w:noWrap w:val="0"/>
            <w:vAlign w:val="center"/>
          </w:tcPr>
          <w:p>
            <w:pPr>
              <w:jc w:val="center"/>
              <w:rPr>
                <w:rFonts w:eastAsia="仿宋"/>
                <w:b/>
                <w:sz w:val="24"/>
              </w:rPr>
            </w:pPr>
            <w:r>
              <w:rPr>
                <w:rFonts w:hint="eastAsia" w:hAnsi="仿宋" w:eastAsia="仿宋"/>
                <w:b/>
                <w:sz w:val="24"/>
              </w:rPr>
              <w:t>邮箱地址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222" w:type="pct"/>
            <w:noWrap w:val="0"/>
            <w:vAlign w:val="center"/>
          </w:tcPr>
          <w:p>
            <w:pPr>
              <w:rPr>
                <w:rFonts w:hint="eastAsia" w:hAnsi="仿宋" w:eastAsia="仿宋"/>
                <w:b/>
                <w:sz w:val="24"/>
              </w:rPr>
            </w:pPr>
          </w:p>
        </w:tc>
        <w:tc>
          <w:tcPr>
            <w:tcW w:w="239" w:type="pct"/>
            <w:noWrap w:val="0"/>
            <w:vAlign w:val="center"/>
          </w:tcPr>
          <w:p>
            <w:pPr>
              <w:rPr>
                <w:rFonts w:hint="eastAsia" w:hAnsi="仿宋" w:eastAsia="仿宋"/>
                <w:b/>
                <w:sz w:val="24"/>
              </w:rPr>
            </w:pPr>
          </w:p>
        </w:tc>
        <w:tc>
          <w:tcPr>
            <w:tcW w:w="330" w:type="pct"/>
            <w:noWrap w:val="0"/>
            <w:vAlign w:val="center"/>
          </w:tcPr>
          <w:p>
            <w:pPr>
              <w:ind w:left="-107" w:leftChars="-51"/>
              <w:rPr>
                <w:rFonts w:hint="eastAsia" w:hAnsi="仿宋" w:eastAsia="仿宋"/>
                <w:b/>
                <w:sz w:val="24"/>
              </w:rPr>
            </w:pPr>
          </w:p>
        </w:tc>
        <w:tc>
          <w:tcPr>
            <w:tcW w:w="603" w:type="pct"/>
            <w:noWrap w:val="0"/>
            <w:vAlign w:val="center"/>
          </w:tcPr>
          <w:p>
            <w:pPr>
              <w:rPr>
                <w:rFonts w:hint="eastAsia" w:hAnsi="仿宋" w:eastAsia="仿宋"/>
                <w:b/>
                <w:sz w:val="24"/>
              </w:rPr>
            </w:pPr>
          </w:p>
        </w:tc>
        <w:tc>
          <w:tcPr>
            <w:tcW w:w="603" w:type="pct"/>
            <w:noWrap w:val="0"/>
            <w:vAlign w:val="center"/>
          </w:tcPr>
          <w:p>
            <w:pPr>
              <w:rPr>
                <w:rFonts w:hint="eastAsia" w:hAnsi="仿宋" w:eastAsia="仿宋"/>
                <w:b/>
                <w:sz w:val="24"/>
              </w:rPr>
            </w:pPr>
          </w:p>
        </w:tc>
        <w:tc>
          <w:tcPr>
            <w:tcW w:w="603" w:type="pct"/>
            <w:noWrap w:val="0"/>
            <w:vAlign w:val="center"/>
          </w:tcPr>
          <w:p>
            <w:pPr>
              <w:rPr>
                <w:rFonts w:hint="eastAsia" w:hAnsi="仿宋" w:eastAsia="仿宋"/>
                <w:b/>
                <w:sz w:val="24"/>
              </w:rPr>
            </w:pPr>
          </w:p>
        </w:tc>
        <w:tc>
          <w:tcPr>
            <w:tcW w:w="603" w:type="pct"/>
            <w:noWrap w:val="0"/>
            <w:vAlign w:val="center"/>
          </w:tcPr>
          <w:p>
            <w:pPr>
              <w:rPr>
                <w:rFonts w:hint="eastAsia" w:hAnsi="仿宋" w:eastAsia="仿宋"/>
                <w:b/>
                <w:sz w:val="24"/>
              </w:rPr>
            </w:pPr>
          </w:p>
        </w:tc>
        <w:tc>
          <w:tcPr>
            <w:tcW w:w="603" w:type="pct"/>
            <w:noWrap w:val="0"/>
            <w:vAlign w:val="center"/>
          </w:tcPr>
          <w:p>
            <w:pPr>
              <w:rPr>
                <w:rFonts w:hint="eastAsia" w:hAnsi="仿宋" w:eastAsia="仿宋"/>
                <w:b/>
                <w:sz w:val="24"/>
              </w:rPr>
            </w:pPr>
          </w:p>
        </w:tc>
        <w:tc>
          <w:tcPr>
            <w:tcW w:w="603" w:type="pct"/>
            <w:noWrap w:val="0"/>
            <w:vAlign w:val="center"/>
          </w:tcPr>
          <w:p>
            <w:pPr>
              <w:rPr>
                <w:rFonts w:hint="eastAsia" w:hAnsi="仿宋" w:eastAsia="仿宋"/>
                <w:b/>
                <w:sz w:val="24"/>
              </w:rPr>
            </w:pPr>
          </w:p>
        </w:tc>
        <w:tc>
          <w:tcPr>
            <w:tcW w:w="313" w:type="pct"/>
            <w:noWrap w:val="0"/>
            <w:vAlign w:val="center"/>
          </w:tcPr>
          <w:p>
            <w:pPr>
              <w:rPr>
                <w:rFonts w:hint="eastAsia" w:hAnsi="仿宋" w:eastAsia="仿宋"/>
                <w:b/>
                <w:sz w:val="24"/>
              </w:rPr>
            </w:pPr>
          </w:p>
        </w:tc>
        <w:tc>
          <w:tcPr>
            <w:tcW w:w="276" w:type="pct"/>
            <w:noWrap w:val="0"/>
            <w:vAlign w:val="center"/>
          </w:tcPr>
          <w:p>
            <w:pPr>
              <w:rPr>
                <w:rFonts w:hint="eastAsia" w:hAnsi="仿宋" w:eastAsia="仿宋"/>
                <w:b/>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222" w:type="pct"/>
            <w:noWrap w:val="0"/>
            <w:vAlign w:val="center"/>
          </w:tcPr>
          <w:p>
            <w:pPr>
              <w:rPr>
                <w:rFonts w:hint="eastAsia" w:hAnsi="仿宋" w:eastAsia="仿宋"/>
                <w:b/>
                <w:sz w:val="24"/>
              </w:rPr>
            </w:pPr>
          </w:p>
        </w:tc>
        <w:tc>
          <w:tcPr>
            <w:tcW w:w="239" w:type="pct"/>
            <w:noWrap w:val="0"/>
            <w:vAlign w:val="center"/>
          </w:tcPr>
          <w:p>
            <w:pPr>
              <w:rPr>
                <w:rFonts w:hint="eastAsia" w:hAnsi="仿宋" w:eastAsia="仿宋"/>
                <w:b/>
                <w:sz w:val="24"/>
              </w:rPr>
            </w:pPr>
          </w:p>
        </w:tc>
        <w:tc>
          <w:tcPr>
            <w:tcW w:w="330" w:type="pct"/>
            <w:noWrap w:val="0"/>
            <w:vAlign w:val="center"/>
          </w:tcPr>
          <w:p>
            <w:pPr>
              <w:ind w:left="-107" w:leftChars="-51"/>
              <w:rPr>
                <w:rFonts w:hint="eastAsia" w:hAnsi="仿宋" w:eastAsia="仿宋"/>
                <w:b/>
                <w:sz w:val="24"/>
              </w:rPr>
            </w:pPr>
          </w:p>
        </w:tc>
        <w:tc>
          <w:tcPr>
            <w:tcW w:w="603" w:type="pct"/>
            <w:noWrap w:val="0"/>
            <w:vAlign w:val="center"/>
          </w:tcPr>
          <w:p>
            <w:pPr>
              <w:rPr>
                <w:rFonts w:hint="eastAsia" w:hAnsi="仿宋" w:eastAsia="仿宋"/>
                <w:b/>
                <w:sz w:val="24"/>
              </w:rPr>
            </w:pPr>
          </w:p>
        </w:tc>
        <w:tc>
          <w:tcPr>
            <w:tcW w:w="603" w:type="pct"/>
            <w:noWrap w:val="0"/>
            <w:vAlign w:val="center"/>
          </w:tcPr>
          <w:p>
            <w:pPr>
              <w:rPr>
                <w:rFonts w:hint="eastAsia" w:hAnsi="仿宋" w:eastAsia="仿宋"/>
                <w:b/>
                <w:sz w:val="24"/>
              </w:rPr>
            </w:pPr>
          </w:p>
        </w:tc>
        <w:tc>
          <w:tcPr>
            <w:tcW w:w="603" w:type="pct"/>
            <w:noWrap w:val="0"/>
            <w:vAlign w:val="center"/>
          </w:tcPr>
          <w:p>
            <w:pPr>
              <w:rPr>
                <w:rFonts w:hint="eastAsia" w:hAnsi="仿宋" w:eastAsia="仿宋"/>
                <w:b/>
                <w:sz w:val="24"/>
              </w:rPr>
            </w:pPr>
          </w:p>
        </w:tc>
        <w:tc>
          <w:tcPr>
            <w:tcW w:w="603" w:type="pct"/>
            <w:noWrap w:val="0"/>
            <w:vAlign w:val="center"/>
          </w:tcPr>
          <w:p>
            <w:pPr>
              <w:rPr>
                <w:rFonts w:hint="eastAsia" w:hAnsi="仿宋" w:eastAsia="仿宋"/>
                <w:b/>
                <w:sz w:val="24"/>
              </w:rPr>
            </w:pPr>
          </w:p>
        </w:tc>
        <w:tc>
          <w:tcPr>
            <w:tcW w:w="603" w:type="pct"/>
            <w:noWrap w:val="0"/>
            <w:vAlign w:val="center"/>
          </w:tcPr>
          <w:p>
            <w:pPr>
              <w:rPr>
                <w:rFonts w:hint="eastAsia" w:hAnsi="仿宋" w:eastAsia="仿宋"/>
                <w:b/>
                <w:sz w:val="24"/>
              </w:rPr>
            </w:pPr>
          </w:p>
        </w:tc>
        <w:tc>
          <w:tcPr>
            <w:tcW w:w="603" w:type="pct"/>
            <w:noWrap w:val="0"/>
            <w:vAlign w:val="center"/>
          </w:tcPr>
          <w:p>
            <w:pPr>
              <w:rPr>
                <w:rFonts w:hint="eastAsia" w:hAnsi="仿宋" w:eastAsia="仿宋"/>
                <w:b/>
                <w:sz w:val="24"/>
              </w:rPr>
            </w:pPr>
          </w:p>
        </w:tc>
        <w:tc>
          <w:tcPr>
            <w:tcW w:w="313" w:type="pct"/>
            <w:noWrap w:val="0"/>
            <w:vAlign w:val="center"/>
          </w:tcPr>
          <w:p>
            <w:pPr>
              <w:rPr>
                <w:rFonts w:hint="eastAsia" w:hAnsi="仿宋" w:eastAsia="仿宋"/>
                <w:b/>
                <w:sz w:val="24"/>
              </w:rPr>
            </w:pPr>
          </w:p>
        </w:tc>
        <w:tc>
          <w:tcPr>
            <w:tcW w:w="276" w:type="pct"/>
            <w:noWrap w:val="0"/>
            <w:vAlign w:val="center"/>
          </w:tcPr>
          <w:p>
            <w:pPr>
              <w:rPr>
                <w:rFonts w:hint="eastAsia" w:hAnsi="仿宋" w:eastAsia="仿宋"/>
                <w:b/>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222" w:type="pct"/>
            <w:noWrap w:val="0"/>
            <w:vAlign w:val="center"/>
          </w:tcPr>
          <w:p>
            <w:pPr>
              <w:rPr>
                <w:rFonts w:hint="eastAsia" w:hAnsi="仿宋" w:eastAsia="仿宋"/>
                <w:b/>
                <w:sz w:val="24"/>
              </w:rPr>
            </w:pPr>
          </w:p>
        </w:tc>
        <w:tc>
          <w:tcPr>
            <w:tcW w:w="239" w:type="pct"/>
            <w:noWrap w:val="0"/>
            <w:vAlign w:val="center"/>
          </w:tcPr>
          <w:p>
            <w:pPr>
              <w:rPr>
                <w:rFonts w:hint="eastAsia" w:hAnsi="仿宋" w:eastAsia="仿宋"/>
                <w:b/>
                <w:sz w:val="24"/>
              </w:rPr>
            </w:pPr>
          </w:p>
        </w:tc>
        <w:tc>
          <w:tcPr>
            <w:tcW w:w="330" w:type="pct"/>
            <w:noWrap w:val="0"/>
            <w:vAlign w:val="center"/>
          </w:tcPr>
          <w:p>
            <w:pPr>
              <w:ind w:left="-107" w:leftChars="-51"/>
              <w:rPr>
                <w:rFonts w:hint="eastAsia" w:hAnsi="仿宋" w:eastAsia="仿宋"/>
                <w:b/>
                <w:sz w:val="24"/>
              </w:rPr>
            </w:pPr>
          </w:p>
        </w:tc>
        <w:tc>
          <w:tcPr>
            <w:tcW w:w="603" w:type="pct"/>
            <w:noWrap w:val="0"/>
            <w:vAlign w:val="center"/>
          </w:tcPr>
          <w:p>
            <w:pPr>
              <w:rPr>
                <w:rFonts w:hint="eastAsia" w:hAnsi="仿宋" w:eastAsia="仿宋"/>
                <w:b/>
                <w:sz w:val="24"/>
              </w:rPr>
            </w:pPr>
          </w:p>
        </w:tc>
        <w:tc>
          <w:tcPr>
            <w:tcW w:w="603" w:type="pct"/>
            <w:noWrap w:val="0"/>
            <w:vAlign w:val="center"/>
          </w:tcPr>
          <w:p>
            <w:pPr>
              <w:rPr>
                <w:rFonts w:hint="eastAsia" w:hAnsi="仿宋" w:eastAsia="仿宋"/>
                <w:b/>
                <w:sz w:val="24"/>
              </w:rPr>
            </w:pPr>
          </w:p>
        </w:tc>
        <w:tc>
          <w:tcPr>
            <w:tcW w:w="603" w:type="pct"/>
            <w:noWrap w:val="0"/>
            <w:vAlign w:val="center"/>
          </w:tcPr>
          <w:p>
            <w:pPr>
              <w:rPr>
                <w:rFonts w:hint="eastAsia" w:hAnsi="仿宋" w:eastAsia="仿宋"/>
                <w:b/>
                <w:sz w:val="24"/>
              </w:rPr>
            </w:pPr>
          </w:p>
        </w:tc>
        <w:tc>
          <w:tcPr>
            <w:tcW w:w="603" w:type="pct"/>
            <w:noWrap w:val="0"/>
            <w:vAlign w:val="center"/>
          </w:tcPr>
          <w:p>
            <w:pPr>
              <w:rPr>
                <w:rFonts w:hint="eastAsia" w:hAnsi="仿宋" w:eastAsia="仿宋"/>
                <w:b/>
                <w:sz w:val="24"/>
              </w:rPr>
            </w:pPr>
          </w:p>
        </w:tc>
        <w:tc>
          <w:tcPr>
            <w:tcW w:w="603" w:type="pct"/>
            <w:noWrap w:val="0"/>
            <w:vAlign w:val="center"/>
          </w:tcPr>
          <w:p>
            <w:pPr>
              <w:rPr>
                <w:rFonts w:hint="eastAsia" w:hAnsi="仿宋" w:eastAsia="仿宋"/>
                <w:b/>
                <w:sz w:val="24"/>
              </w:rPr>
            </w:pPr>
          </w:p>
        </w:tc>
        <w:tc>
          <w:tcPr>
            <w:tcW w:w="603" w:type="pct"/>
            <w:noWrap w:val="0"/>
            <w:vAlign w:val="center"/>
          </w:tcPr>
          <w:p>
            <w:pPr>
              <w:rPr>
                <w:rFonts w:hint="eastAsia" w:hAnsi="仿宋" w:eastAsia="仿宋"/>
                <w:b/>
                <w:sz w:val="24"/>
              </w:rPr>
            </w:pPr>
          </w:p>
        </w:tc>
        <w:tc>
          <w:tcPr>
            <w:tcW w:w="313" w:type="pct"/>
            <w:noWrap w:val="0"/>
            <w:vAlign w:val="center"/>
          </w:tcPr>
          <w:p>
            <w:pPr>
              <w:rPr>
                <w:rFonts w:hint="eastAsia" w:hAnsi="仿宋" w:eastAsia="仿宋"/>
                <w:b/>
                <w:sz w:val="24"/>
              </w:rPr>
            </w:pPr>
          </w:p>
        </w:tc>
        <w:tc>
          <w:tcPr>
            <w:tcW w:w="276" w:type="pct"/>
            <w:noWrap w:val="0"/>
            <w:vAlign w:val="center"/>
          </w:tcPr>
          <w:p>
            <w:pPr>
              <w:rPr>
                <w:rFonts w:hint="eastAsia" w:hAnsi="仿宋" w:eastAsia="仿宋"/>
                <w:b/>
                <w:sz w:val="24"/>
              </w:rPr>
            </w:pPr>
          </w:p>
        </w:tc>
      </w:tr>
    </w:tbl>
    <w:p>
      <w:pPr>
        <w:jc w:val="left"/>
        <w:rPr>
          <w:rFonts w:hint="eastAsia" w:hAnsi="仿宋" w:eastAsia="仿宋"/>
          <w:bCs/>
          <w:sz w:val="24"/>
        </w:rPr>
      </w:pPr>
      <w:r>
        <w:rPr>
          <w:rFonts w:hint="eastAsia" w:hAnsi="仿宋" w:eastAsia="仿宋"/>
          <w:bCs/>
          <w:sz w:val="24"/>
        </w:rPr>
        <w:t>备注：不够请加行</w:t>
      </w:r>
    </w:p>
    <w:p>
      <w:pPr>
        <w:spacing w:line="560" w:lineRule="exact"/>
        <w:ind w:firstLine="640" w:firstLineChars="200"/>
        <w:rPr>
          <w:rFonts w:ascii="仿宋_GB2312" w:hAnsi="宋体" w:eastAsia="仿宋_GB2312"/>
          <w:sz w:val="32"/>
          <w:szCs w:val="32"/>
        </w:rPr>
      </w:pPr>
      <w:r>
        <w:rPr>
          <w:rFonts w:eastAsia="仿宋_GB2312"/>
          <w:sz w:val="32"/>
          <w:szCs w:val="32"/>
        </w:rPr>
        <w:t>2.</w:t>
      </w:r>
      <w:r>
        <w:rPr>
          <w:rFonts w:ascii="仿宋_GB2312" w:hAnsi="宋体" w:eastAsia="仿宋_GB2312"/>
          <w:sz w:val="32"/>
          <w:szCs w:val="32"/>
        </w:rPr>
        <w:t>提供主要管理人员之间的合作经历</w:t>
      </w:r>
      <w:r>
        <w:rPr>
          <w:rFonts w:hint="eastAsia" w:ascii="仿宋_GB2312" w:hAnsi="宋体" w:eastAsia="仿宋_GB2312"/>
          <w:sz w:val="32"/>
          <w:szCs w:val="32"/>
        </w:rPr>
        <w:t>；</w:t>
      </w:r>
    </w:p>
    <w:p>
      <w:pPr>
        <w:spacing w:line="560" w:lineRule="exact"/>
        <w:ind w:firstLine="640" w:firstLineChars="200"/>
        <w:rPr>
          <w:rFonts w:hint="eastAsia" w:ascii="仿宋_GB2312" w:hAnsi="宋体" w:eastAsia="仿宋_GB2312"/>
          <w:sz w:val="32"/>
          <w:szCs w:val="32"/>
        </w:rPr>
      </w:pPr>
      <w:r>
        <w:rPr>
          <w:rFonts w:eastAsia="仿宋_GB2312"/>
          <w:sz w:val="32"/>
          <w:szCs w:val="32"/>
        </w:rPr>
        <w:t>3.</w:t>
      </w:r>
      <w:r>
        <w:rPr>
          <w:rFonts w:hint="eastAsia" w:ascii="仿宋_GB2312" w:hAnsi="宋体" w:eastAsia="仿宋_GB2312"/>
          <w:sz w:val="32"/>
          <w:szCs w:val="32"/>
        </w:rPr>
        <w:t>基金</w:t>
      </w:r>
      <w:r>
        <w:rPr>
          <w:rFonts w:ascii="仿宋_GB2312" w:hAnsi="宋体" w:eastAsia="仿宋_GB2312"/>
          <w:sz w:val="32"/>
          <w:szCs w:val="32"/>
        </w:rPr>
        <w:t>管理团队投资项目列表，应详细列出</w:t>
      </w:r>
      <w:r>
        <w:rPr>
          <w:rFonts w:hint="eastAsia" w:ascii="仿宋_GB2312" w:hAnsi="宋体" w:eastAsia="仿宋_GB2312"/>
          <w:sz w:val="32"/>
          <w:szCs w:val="32"/>
        </w:rPr>
        <w:t>基金管理团队</w:t>
      </w:r>
      <w:r>
        <w:rPr>
          <w:rFonts w:ascii="仿宋_GB2312" w:hAnsi="宋体" w:eastAsia="仿宋_GB2312"/>
          <w:sz w:val="32"/>
          <w:szCs w:val="32"/>
        </w:rPr>
        <w:t>全部已投资项目</w:t>
      </w:r>
      <w:r>
        <w:rPr>
          <w:rFonts w:hint="eastAsia" w:ascii="仿宋_GB2312" w:hAnsi="宋体" w:eastAsia="仿宋_GB2312"/>
          <w:sz w:val="32"/>
          <w:szCs w:val="32"/>
        </w:rPr>
        <w:t>情况（在管理机构在管基金已投项目汇总表中已列项目此处无需重复列举），</w:t>
      </w:r>
      <w:r>
        <w:rPr>
          <w:rFonts w:ascii="仿宋_GB2312" w:hAnsi="宋体" w:eastAsia="仿宋_GB2312"/>
          <w:sz w:val="32"/>
          <w:szCs w:val="32"/>
        </w:rPr>
        <w:t>包括</w:t>
      </w:r>
      <w:r>
        <w:rPr>
          <w:rFonts w:hint="eastAsia" w:ascii="仿宋_GB2312" w:hAnsi="宋体" w:eastAsia="仿宋_GB2312"/>
          <w:sz w:val="32"/>
          <w:szCs w:val="32"/>
        </w:rPr>
        <w:t>：项目</w:t>
      </w:r>
      <w:r>
        <w:rPr>
          <w:rFonts w:ascii="仿宋_GB2312" w:hAnsi="宋体" w:eastAsia="仿宋_GB2312"/>
          <w:sz w:val="32"/>
          <w:szCs w:val="32"/>
        </w:rPr>
        <w:t>名称、</w:t>
      </w:r>
      <w:r>
        <w:rPr>
          <w:rFonts w:hint="eastAsia" w:ascii="仿宋_GB2312" w:hAnsi="宋体" w:eastAsia="仿宋_GB2312"/>
          <w:sz w:val="32"/>
          <w:szCs w:val="32"/>
        </w:rPr>
        <w:t>投资主体、所属行业、投资阶段、</w:t>
      </w:r>
      <w:r>
        <w:rPr>
          <w:rFonts w:ascii="仿宋_GB2312" w:hAnsi="宋体" w:eastAsia="仿宋_GB2312"/>
          <w:sz w:val="32"/>
          <w:szCs w:val="32"/>
        </w:rPr>
        <w:t>投资时间、投资金额、</w:t>
      </w:r>
      <w:r>
        <w:rPr>
          <w:rFonts w:hint="eastAsia" w:ascii="仿宋_GB2312" w:hAnsi="宋体" w:eastAsia="仿宋_GB2312"/>
          <w:sz w:val="32"/>
          <w:szCs w:val="32"/>
        </w:rPr>
        <w:t>最新</w:t>
      </w:r>
      <w:r>
        <w:rPr>
          <w:rFonts w:ascii="仿宋_GB2312" w:hAnsi="宋体" w:eastAsia="仿宋_GB2312"/>
          <w:sz w:val="32"/>
          <w:szCs w:val="32"/>
        </w:rPr>
        <w:t>股权比例、退出金额、目前持有价值、</w:t>
      </w:r>
      <w:r>
        <w:rPr>
          <w:rFonts w:eastAsia="仿宋_GB2312"/>
          <w:sz w:val="32"/>
          <w:szCs w:val="32"/>
        </w:rPr>
        <w:t>IRR</w:t>
      </w:r>
      <w:r>
        <w:rPr>
          <w:rFonts w:ascii="仿宋_GB2312" w:hAnsi="宋体" w:eastAsia="仿宋_GB2312"/>
          <w:sz w:val="32"/>
          <w:szCs w:val="32"/>
        </w:rPr>
        <w:t>、团队主要成员参与角色等</w:t>
      </w:r>
      <w:r>
        <w:rPr>
          <w:rFonts w:hint="eastAsia" w:ascii="仿宋_GB2312" w:hAnsi="宋体" w:eastAsia="仿宋_GB2312"/>
          <w:sz w:val="32"/>
          <w:szCs w:val="32"/>
        </w:rPr>
        <w:t>；</w:t>
      </w:r>
    </w:p>
    <w:p>
      <w:pPr>
        <w:spacing w:before="312" w:beforeLines="100" w:after="312" w:afterLines="100" w:line="560" w:lineRule="exact"/>
        <w:jc w:val="center"/>
        <w:rPr>
          <w:rFonts w:hint="eastAsia" w:ascii="方正小标宋_GBK" w:hAnsi="宋体" w:eastAsia="方正小标宋_GBK"/>
          <w:b/>
          <w:sz w:val="32"/>
          <w:szCs w:val="32"/>
        </w:rPr>
      </w:pPr>
      <w:r>
        <w:rPr>
          <w:rFonts w:hint="eastAsia" w:ascii="方正小标宋_GBK" w:hAnsi="宋体" w:eastAsia="方正小标宋_GBK"/>
          <w:b/>
          <w:sz w:val="32"/>
          <w:szCs w:val="32"/>
        </w:rPr>
        <w:t>基金管理团队投资项目列表汇总表</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0"/>
        <w:gridCol w:w="599"/>
        <w:gridCol w:w="599"/>
        <w:gridCol w:w="601"/>
        <w:gridCol w:w="601"/>
        <w:gridCol w:w="794"/>
        <w:gridCol w:w="601"/>
        <w:gridCol w:w="985"/>
        <w:gridCol w:w="696"/>
        <w:gridCol w:w="696"/>
        <w:gridCol w:w="601"/>
        <w:gridCol w:w="696"/>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78" w:type="pct"/>
            <w:noWrap w:val="0"/>
            <w:vAlign w:val="center"/>
          </w:tcPr>
          <w:p>
            <w:pPr>
              <w:jc w:val="center"/>
              <w:rPr>
                <w:rFonts w:hint="eastAsia" w:hAnsi="仿宋" w:eastAsia="仿宋"/>
                <w:b/>
                <w:sz w:val="24"/>
              </w:rPr>
            </w:pPr>
            <w:r>
              <w:rPr>
                <w:rFonts w:hint="eastAsia" w:hAnsi="仿宋" w:eastAsia="仿宋"/>
                <w:b/>
                <w:sz w:val="24"/>
              </w:rPr>
              <w:t>序号</w:t>
            </w:r>
          </w:p>
        </w:tc>
        <w:tc>
          <w:tcPr>
            <w:tcW w:w="332" w:type="pct"/>
            <w:noWrap w:val="0"/>
            <w:vAlign w:val="center"/>
          </w:tcPr>
          <w:p>
            <w:pPr>
              <w:jc w:val="center"/>
              <w:rPr>
                <w:rFonts w:hint="eastAsia" w:hAnsi="仿宋" w:eastAsia="仿宋"/>
                <w:b/>
                <w:sz w:val="24"/>
              </w:rPr>
            </w:pPr>
            <w:r>
              <w:rPr>
                <w:rFonts w:hint="eastAsia" w:hAnsi="仿宋" w:eastAsia="仿宋"/>
                <w:b/>
                <w:sz w:val="24"/>
              </w:rPr>
              <w:t>投资主体</w:t>
            </w:r>
          </w:p>
        </w:tc>
        <w:tc>
          <w:tcPr>
            <w:tcW w:w="332" w:type="pct"/>
            <w:noWrap w:val="0"/>
            <w:vAlign w:val="center"/>
          </w:tcPr>
          <w:p>
            <w:pPr>
              <w:jc w:val="center"/>
              <w:rPr>
                <w:rFonts w:hint="eastAsia" w:hAnsi="仿宋" w:eastAsia="仿宋"/>
                <w:b/>
                <w:sz w:val="24"/>
              </w:rPr>
            </w:pPr>
            <w:r>
              <w:rPr>
                <w:rFonts w:hint="eastAsia" w:hAnsi="仿宋" w:eastAsia="仿宋"/>
                <w:b/>
                <w:sz w:val="24"/>
              </w:rPr>
              <w:t>项目简称</w:t>
            </w:r>
          </w:p>
        </w:tc>
        <w:tc>
          <w:tcPr>
            <w:tcW w:w="333" w:type="pct"/>
            <w:noWrap w:val="0"/>
            <w:vAlign w:val="center"/>
          </w:tcPr>
          <w:p>
            <w:pPr>
              <w:jc w:val="center"/>
              <w:rPr>
                <w:rFonts w:hint="eastAsia" w:hAnsi="仿宋" w:eastAsia="仿宋"/>
                <w:b/>
                <w:sz w:val="24"/>
              </w:rPr>
            </w:pPr>
            <w:r>
              <w:rPr>
                <w:rFonts w:hint="eastAsia" w:hAnsi="仿宋" w:eastAsia="仿宋"/>
                <w:b/>
                <w:sz w:val="24"/>
              </w:rPr>
              <w:t>所属行业</w:t>
            </w:r>
          </w:p>
        </w:tc>
        <w:tc>
          <w:tcPr>
            <w:tcW w:w="333" w:type="pct"/>
            <w:noWrap w:val="0"/>
            <w:vAlign w:val="center"/>
          </w:tcPr>
          <w:p>
            <w:pPr>
              <w:jc w:val="center"/>
              <w:rPr>
                <w:rFonts w:hAnsi="仿宋" w:eastAsia="仿宋"/>
                <w:b/>
                <w:sz w:val="24"/>
              </w:rPr>
            </w:pPr>
            <w:r>
              <w:rPr>
                <w:rFonts w:hint="eastAsia" w:hAnsi="仿宋" w:eastAsia="仿宋"/>
                <w:b/>
                <w:sz w:val="24"/>
              </w:rPr>
              <w:t>投资阶段</w:t>
            </w:r>
          </w:p>
        </w:tc>
        <w:tc>
          <w:tcPr>
            <w:tcW w:w="440" w:type="pct"/>
            <w:noWrap w:val="0"/>
            <w:vAlign w:val="center"/>
          </w:tcPr>
          <w:p>
            <w:pPr>
              <w:jc w:val="center"/>
              <w:rPr>
                <w:rFonts w:hAnsi="仿宋" w:eastAsia="仿宋"/>
                <w:b/>
                <w:sz w:val="24"/>
              </w:rPr>
            </w:pPr>
            <w:r>
              <w:rPr>
                <w:rFonts w:hint="eastAsia" w:hAnsi="仿宋" w:eastAsia="仿宋"/>
                <w:b/>
                <w:sz w:val="24"/>
              </w:rPr>
              <w:t>项目主要参与人员</w:t>
            </w:r>
          </w:p>
        </w:tc>
        <w:tc>
          <w:tcPr>
            <w:tcW w:w="333" w:type="pct"/>
            <w:noWrap w:val="0"/>
            <w:vAlign w:val="center"/>
          </w:tcPr>
          <w:p>
            <w:pPr>
              <w:jc w:val="center"/>
              <w:rPr>
                <w:rFonts w:hint="eastAsia" w:hAnsi="仿宋" w:eastAsia="仿宋"/>
                <w:b/>
                <w:sz w:val="24"/>
              </w:rPr>
            </w:pPr>
            <w:r>
              <w:rPr>
                <w:rFonts w:hint="eastAsia" w:hAnsi="仿宋" w:eastAsia="仿宋"/>
                <w:b/>
                <w:sz w:val="24"/>
              </w:rPr>
              <w:t>投资时间</w:t>
            </w:r>
          </w:p>
        </w:tc>
        <w:tc>
          <w:tcPr>
            <w:tcW w:w="546" w:type="pct"/>
            <w:noWrap w:val="0"/>
            <w:vAlign w:val="center"/>
          </w:tcPr>
          <w:p>
            <w:pPr>
              <w:jc w:val="center"/>
              <w:rPr>
                <w:rFonts w:hint="eastAsia" w:hAnsi="仿宋" w:eastAsia="仿宋"/>
                <w:b/>
                <w:sz w:val="24"/>
              </w:rPr>
            </w:pPr>
            <w:r>
              <w:rPr>
                <w:rFonts w:hint="eastAsia" w:hAnsi="仿宋" w:eastAsia="仿宋"/>
                <w:b/>
                <w:sz w:val="24"/>
              </w:rPr>
              <w:t>投资成本（万元）</w:t>
            </w:r>
          </w:p>
        </w:tc>
        <w:tc>
          <w:tcPr>
            <w:tcW w:w="386" w:type="pct"/>
            <w:noWrap w:val="0"/>
            <w:vAlign w:val="center"/>
          </w:tcPr>
          <w:p>
            <w:pPr>
              <w:jc w:val="center"/>
              <w:rPr>
                <w:rFonts w:hint="eastAsia" w:hAnsi="仿宋" w:eastAsia="仿宋"/>
                <w:b/>
                <w:sz w:val="24"/>
              </w:rPr>
            </w:pPr>
            <w:r>
              <w:rPr>
                <w:rFonts w:hint="eastAsia" w:hAnsi="仿宋" w:eastAsia="仿宋"/>
                <w:b/>
                <w:sz w:val="24"/>
              </w:rPr>
              <w:t>最新持股比例</w:t>
            </w:r>
          </w:p>
        </w:tc>
        <w:tc>
          <w:tcPr>
            <w:tcW w:w="386" w:type="pct"/>
            <w:noWrap w:val="0"/>
            <w:vAlign w:val="center"/>
          </w:tcPr>
          <w:p>
            <w:pPr>
              <w:jc w:val="center"/>
              <w:rPr>
                <w:rFonts w:hint="eastAsia" w:hAnsi="仿宋" w:eastAsia="仿宋"/>
                <w:b/>
                <w:sz w:val="24"/>
              </w:rPr>
            </w:pPr>
            <w:r>
              <w:rPr>
                <w:rFonts w:hint="eastAsia" w:hAnsi="仿宋" w:eastAsia="仿宋"/>
                <w:b/>
                <w:sz w:val="24"/>
              </w:rPr>
              <w:t>累计退出金额</w:t>
            </w:r>
          </w:p>
        </w:tc>
        <w:tc>
          <w:tcPr>
            <w:tcW w:w="333" w:type="pct"/>
            <w:noWrap w:val="0"/>
            <w:vAlign w:val="center"/>
          </w:tcPr>
          <w:p>
            <w:pPr>
              <w:jc w:val="center"/>
              <w:rPr>
                <w:rFonts w:hint="eastAsia" w:hAnsi="仿宋" w:eastAsia="仿宋"/>
                <w:b/>
                <w:sz w:val="24"/>
              </w:rPr>
            </w:pPr>
            <w:r>
              <w:rPr>
                <w:rFonts w:hint="eastAsia" w:hAnsi="仿宋" w:eastAsia="仿宋"/>
                <w:b/>
                <w:sz w:val="24"/>
              </w:rPr>
              <w:t>退出方式</w:t>
            </w:r>
          </w:p>
        </w:tc>
        <w:tc>
          <w:tcPr>
            <w:tcW w:w="386" w:type="pct"/>
            <w:noWrap w:val="0"/>
            <w:vAlign w:val="center"/>
          </w:tcPr>
          <w:p>
            <w:pPr>
              <w:jc w:val="center"/>
              <w:rPr>
                <w:rFonts w:hint="eastAsia" w:hAnsi="仿宋" w:eastAsia="仿宋"/>
                <w:b/>
                <w:sz w:val="24"/>
              </w:rPr>
            </w:pPr>
            <w:r>
              <w:rPr>
                <w:rFonts w:hint="eastAsia" w:hAnsi="仿宋" w:eastAsia="仿宋"/>
                <w:b/>
                <w:sz w:val="24"/>
              </w:rPr>
              <w:t>目前持有价值</w:t>
            </w:r>
          </w:p>
        </w:tc>
        <w:tc>
          <w:tcPr>
            <w:tcW w:w="573" w:type="pct"/>
            <w:noWrap w:val="0"/>
            <w:vAlign w:val="center"/>
          </w:tcPr>
          <w:p>
            <w:pPr>
              <w:jc w:val="center"/>
              <w:rPr>
                <w:rFonts w:hint="eastAsia" w:hAnsi="仿宋" w:eastAsia="仿宋"/>
                <w:b/>
                <w:sz w:val="24"/>
              </w:rPr>
            </w:pPr>
            <w:r>
              <w:rPr>
                <w:rFonts w:hint="eastAsia" w:hAnsi="仿宋" w:eastAsia="仿宋"/>
                <w:b/>
                <w:sz w:val="24"/>
              </w:rPr>
              <w:t>项目收益率（预期）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 w:type="pct"/>
            <w:noWrap w:val="0"/>
            <w:vAlign w:val="center"/>
          </w:tcPr>
          <w:p>
            <w:pPr>
              <w:jc w:val="center"/>
              <w:rPr>
                <w:rFonts w:hint="eastAsia" w:hAnsi="仿宋" w:eastAsia="仿宋"/>
                <w:b/>
                <w:sz w:val="24"/>
              </w:rPr>
            </w:pPr>
          </w:p>
        </w:tc>
        <w:tc>
          <w:tcPr>
            <w:tcW w:w="332" w:type="pct"/>
            <w:noWrap w:val="0"/>
            <w:vAlign w:val="center"/>
          </w:tcPr>
          <w:p>
            <w:pPr>
              <w:jc w:val="center"/>
              <w:rPr>
                <w:rFonts w:hint="eastAsia" w:hAnsi="仿宋" w:eastAsia="仿宋"/>
                <w:b/>
                <w:sz w:val="24"/>
              </w:rPr>
            </w:pPr>
          </w:p>
        </w:tc>
        <w:tc>
          <w:tcPr>
            <w:tcW w:w="332"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440"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546" w:type="pct"/>
            <w:noWrap w:val="0"/>
            <w:vAlign w:val="center"/>
          </w:tcPr>
          <w:p>
            <w:pPr>
              <w:jc w:val="center"/>
              <w:rPr>
                <w:rFonts w:hint="eastAsia" w:hAnsi="仿宋" w:eastAsia="仿宋"/>
                <w:b/>
                <w:sz w:val="24"/>
              </w:rPr>
            </w:pPr>
          </w:p>
        </w:tc>
        <w:tc>
          <w:tcPr>
            <w:tcW w:w="386" w:type="pct"/>
            <w:noWrap w:val="0"/>
            <w:vAlign w:val="center"/>
          </w:tcPr>
          <w:p>
            <w:pPr>
              <w:jc w:val="center"/>
              <w:rPr>
                <w:rFonts w:hint="eastAsia" w:hAnsi="仿宋" w:eastAsia="仿宋"/>
                <w:b/>
                <w:sz w:val="24"/>
              </w:rPr>
            </w:pPr>
          </w:p>
        </w:tc>
        <w:tc>
          <w:tcPr>
            <w:tcW w:w="386"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386" w:type="pct"/>
            <w:noWrap w:val="0"/>
            <w:vAlign w:val="center"/>
          </w:tcPr>
          <w:p>
            <w:pPr>
              <w:jc w:val="center"/>
              <w:rPr>
                <w:rFonts w:hint="eastAsia" w:hAnsi="仿宋" w:eastAsia="仿宋"/>
                <w:b/>
                <w:sz w:val="24"/>
              </w:rPr>
            </w:pPr>
          </w:p>
        </w:tc>
        <w:tc>
          <w:tcPr>
            <w:tcW w:w="573" w:type="pct"/>
            <w:noWrap w:val="0"/>
            <w:vAlign w:val="center"/>
          </w:tcPr>
          <w:p>
            <w:pPr>
              <w:jc w:val="center"/>
              <w:rPr>
                <w:rFonts w:hint="eastAsia"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 w:type="pct"/>
            <w:noWrap w:val="0"/>
            <w:vAlign w:val="center"/>
          </w:tcPr>
          <w:p>
            <w:pPr>
              <w:jc w:val="center"/>
              <w:rPr>
                <w:rFonts w:hint="eastAsia" w:hAnsi="仿宋" w:eastAsia="仿宋"/>
                <w:b/>
                <w:sz w:val="24"/>
              </w:rPr>
            </w:pPr>
          </w:p>
        </w:tc>
        <w:tc>
          <w:tcPr>
            <w:tcW w:w="332" w:type="pct"/>
            <w:noWrap w:val="0"/>
            <w:vAlign w:val="center"/>
          </w:tcPr>
          <w:p>
            <w:pPr>
              <w:jc w:val="center"/>
              <w:rPr>
                <w:rFonts w:hint="eastAsia" w:hAnsi="仿宋" w:eastAsia="仿宋"/>
                <w:b/>
                <w:sz w:val="24"/>
              </w:rPr>
            </w:pPr>
          </w:p>
        </w:tc>
        <w:tc>
          <w:tcPr>
            <w:tcW w:w="332"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440"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546" w:type="pct"/>
            <w:noWrap w:val="0"/>
            <w:vAlign w:val="center"/>
          </w:tcPr>
          <w:p>
            <w:pPr>
              <w:jc w:val="center"/>
              <w:rPr>
                <w:rFonts w:hint="eastAsia" w:hAnsi="仿宋" w:eastAsia="仿宋"/>
                <w:b/>
                <w:sz w:val="24"/>
              </w:rPr>
            </w:pPr>
          </w:p>
        </w:tc>
        <w:tc>
          <w:tcPr>
            <w:tcW w:w="386" w:type="pct"/>
            <w:noWrap w:val="0"/>
            <w:vAlign w:val="center"/>
          </w:tcPr>
          <w:p>
            <w:pPr>
              <w:jc w:val="center"/>
              <w:rPr>
                <w:rFonts w:hint="eastAsia" w:hAnsi="仿宋" w:eastAsia="仿宋"/>
                <w:b/>
                <w:sz w:val="24"/>
              </w:rPr>
            </w:pPr>
          </w:p>
        </w:tc>
        <w:tc>
          <w:tcPr>
            <w:tcW w:w="386"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386" w:type="pct"/>
            <w:noWrap w:val="0"/>
            <w:vAlign w:val="center"/>
          </w:tcPr>
          <w:p>
            <w:pPr>
              <w:jc w:val="center"/>
              <w:rPr>
                <w:rFonts w:hint="eastAsia" w:hAnsi="仿宋" w:eastAsia="仿宋"/>
                <w:b/>
                <w:sz w:val="24"/>
              </w:rPr>
            </w:pPr>
          </w:p>
        </w:tc>
        <w:tc>
          <w:tcPr>
            <w:tcW w:w="573" w:type="pct"/>
            <w:noWrap w:val="0"/>
            <w:vAlign w:val="center"/>
          </w:tcPr>
          <w:p>
            <w:pPr>
              <w:jc w:val="center"/>
              <w:rPr>
                <w:rFonts w:hint="eastAsia"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 w:type="pct"/>
            <w:noWrap w:val="0"/>
            <w:vAlign w:val="center"/>
          </w:tcPr>
          <w:p>
            <w:pPr>
              <w:jc w:val="center"/>
              <w:rPr>
                <w:rFonts w:hint="eastAsia" w:hAnsi="仿宋" w:eastAsia="仿宋"/>
                <w:b/>
                <w:sz w:val="24"/>
              </w:rPr>
            </w:pPr>
          </w:p>
        </w:tc>
        <w:tc>
          <w:tcPr>
            <w:tcW w:w="332" w:type="pct"/>
            <w:noWrap w:val="0"/>
            <w:vAlign w:val="center"/>
          </w:tcPr>
          <w:p>
            <w:pPr>
              <w:jc w:val="center"/>
              <w:rPr>
                <w:rFonts w:hint="eastAsia" w:hAnsi="仿宋" w:eastAsia="仿宋"/>
                <w:b/>
                <w:sz w:val="24"/>
              </w:rPr>
            </w:pPr>
          </w:p>
        </w:tc>
        <w:tc>
          <w:tcPr>
            <w:tcW w:w="332"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440"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546" w:type="pct"/>
            <w:noWrap w:val="0"/>
            <w:vAlign w:val="center"/>
          </w:tcPr>
          <w:p>
            <w:pPr>
              <w:jc w:val="center"/>
              <w:rPr>
                <w:rFonts w:hint="eastAsia" w:hAnsi="仿宋" w:eastAsia="仿宋"/>
                <w:b/>
                <w:sz w:val="24"/>
              </w:rPr>
            </w:pPr>
          </w:p>
        </w:tc>
        <w:tc>
          <w:tcPr>
            <w:tcW w:w="386" w:type="pct"/>
            <w:noWrap w:val="0"/>
            <w:vAlign w:val="center"/>
          </w:tcPr>
          <w:p>
            <w:pPr>
              <w:jc w:val="center"/>
              <w:rPr>
                <w:rFonts w:hint="eastAsia" w:hAnsi="仿宋" w:eastAsia="仿宋"/>
                <w:b/>
                <w:sz w:val="24"/>
              </w:rPr>
            </w:pPr>
          </w:p>
        </w:tc>
        <w:tc>
          <w:tcPr>
            <w:tcW w:w="386" w:type="pct"/>
            <w:noWrap w:val="0"/>
            <w:vAlign w:val="center"/>
          </w:tcPr>
          <w:p>
            <w:pPr>
              <w:jc w:val="center"/>
              <w:rPr>
                <w:rFonts w:hint="eastAsia" w:hAnsi="仿宋" w:eastAsia="仿宋"/>
                <w:b/>
                <w:sz w:val="24"/>
              </w:rPr>
            </w:pPr>
          </w:p>
        </w:tc>
        <w:tc>
          <w:tcPr>
            <w:tcW w:w="333" w:type="pct"/>
            <w:noWrap w:val="0"/>
            <w:vAlign w:val="center"/>
          </w:tcPr>
          <w:p>
            <w:pPr>
              <w:jc w:val="center"/>
              <w:rPr>
                <w:rFonts w:hint="eastAsia" w:hAnsi="仿宋" w:eastAsia="仿宋"/>
                <w:b/>
                <w:sz w:val="24"/>
              </w:rPr>
            </w:pPr>
          </w:p>
        </w:tc>
        <w:tc>
          <w:tcPr>
            <w:tcW w:w="386" w:type="pct"/>
            <w:noWrap w:val="0"/>
            <w:vAlign w:val="center"/>
          </w:tcPr>
          <w:p>
            <w:pPr>
              <w:jc w:val="center"/>
              <w:rPr>
                <w:rFonts w:hint="eastAsia" w:hAnsi="仿宋" w:eastAsia="仿宋"/>
                <w:b/>
                <w:sz w:val="24"/>
              </w:rPr>
            </w:pPr>
          </w:p>
        </w:tc>
        <w:tc>
          <w:tcPr>
            <w:tcW w:w="573" w:type="pct"/>
            <w:noWrap w:val="0"/>
            <w:vAlign w:val="center"/>
          </w:tcPr>
          <w:p>
            <w:pPr>
              <w:jc w:val="center"/>
              <w:rPr>
                <w:rFonts w:hint="eastAsia" w:hAnsi="仿宋" w:eastAsia="仿宋"/>
                <w:b/>
                <w:sz w:val="24"/>
              </w:rPr>
            </w:pPr>
          </w:p>
        </w:tc>
      </w:tr>
    </w:tbl>
    <w:p>
      <w:pPr>
        <w:jc w:val="left"/>
        <w:rPr>
          <w:rFonts w:hint="eastAsia" w:hAnsi="仿宋" w:eastAsia="仿宋"/>
          <w:bCs/>
          <w:sz w:val="24"/>
        </w:rPr>
      </w:pPr>
      <w:r>
        <w:rPr>
          <w:rFonts w:hint="eastAsia" w:hAnsi="仿宋" w:eastAsia="仿宋"/>
          <w:bCs/>
          <w:sz w:val="24"/>
        </w:rPr>
        <w:t>备注：不够请加行</w:t>
      </w:r>
    </w:p>
    <w:p>
      <w:pPr>
        <w:spacing w:line="560" w:lineRule="exact"/>
        <w:ind w:firstLine="640" w:firstLineChars="200"/>
        <w:rPr>
          <w:rFonts w:ascii="仿宋_GB2312" w:hAnsi="宋体" w:eastAsia="仿宋_GB2312"/>
          <w:sz w:val="32"/>
          <w:szCs w:val="32"/>
        </w:rPr>
      </w:pPr>
      <w:r>
        <w:rPr>
          <w:rFonts w:eastAsia="仿宋_GB2312"/>
          <w:sz w:val="32"/>
          <w:szCs w:val="32"/>
        </w:rPr>
        <w:t>4.</w:t>
      </w:r>
      <w:r>
        <w:rPr>
          <w:rFonts w:ascii="仿宋_GB2312" w:hAnsi="宋体" w:eastAsia="仿宋_GB2312"/>
          <w:sz w:val="32"/>
          <w:szCs w:val="32"/>
        </w:rPr>
        <w:t>基金关键人安排</w:t>
      </w:r>
      <w:r>
        <w:rPr>
          <w:rFonts w:hint="eastAsia" w:ascii="仿宋_GB2312" w:hAnsi="宋体" w:eastAsia="仿宋_GB2312"/>
          <w:sz w:val="32"/>
          <w:szCs w:val="32"/>
        </w:rPr>
        <w:t>；</w:t>
      </w:r>
    </w:p>
    <w:p>
      <w:pPr>
        <w:spacing w:line="560" w:lineRule="exact"/>
        <w:ind w:firstLine="640" w:firstLineChars="200"/>
        <w:rPr>
          <w:rFonts w:ascii="仿宋_GB2312" w:hAnsi="微软雅黑" w:eastAsia="仿宋_GB2312" w:cs="宋体"/>
          <w:kern w:val="0"/>
          <w:sz w:val="32"/>
          <w:szCs w:val="32"/>
        </w:rPr>
      </w:pPr>
      <w:r>
        <w:rPr>
          <w:rFonts w:eastAsia="仿宋_GB2312"/>
          <w:sz w:val="32"/>
          <w:szCs w:val="32"/>
        </w:rPr>
        <w:t>5.</w:t>
      </w:r>
      <w:r>
        <w:rPr>
          <w:rFonts w:hint="eastAsia" w:ascii="仿宋_GB2312" w:hAnsi="宋体" w:eastAsia="仿宋_GB2312"/>
          <w:sz w:val="32"/>
          <w:szCs w:val="32"/>
        </w:rPr>
        <w:t>若选择以基金规模及成功案例认定投资能力的，请提供以下内容：管理机构或其主要股东（公司制）、普通合伙人（有限合伙制）或</w:t>
      </w:r>
      <w:r>
        <w:rPr>
          <w:rFonts w:eastAsia="仿宋_GB2312"/>
          <w:sz w:val="32"/>
          <w:szCs w:val="32"/>
        </w:rPr>
        <w:t>3</w:t>
      </w:r>
      <w:r>
        <w:rPr>
          <w:rFonts w:ascii="仿宋_GB2312" w:hAnsi="宋体" w:eastAsia="仿宋_GB2312"/>
          <w:sz w:val="32"/>
          <w:szCs w:val="32"/>
        </w:rPr>
        <w:t>名以上管理团队主要成员以骨干身份累计管理基金</w:t>
      </w:r>
      <w:r>
        <w:rPr>
          <w:rFonts w:hint="eastAsia" w:ascii="仿宋_GB2312" w:eastAsia="仿宋_GB2312"/>
          <w:sz w:val="32"/>
          <w:szCs w:val="32"/>
        </w:rPr>
        <w:t>所投资的</w:t>
      </w:r>
      <w:r>
        <w:rPr>
          <w:rFonts w:eastAsia="仿宋_GB2312" w:cs="宋体"/>
          <w:kern w:val="0"/>
          <w:sz w:val="32"/>
          <w:szCs w:val="32"/>
        </w:rPr>
        <w:t>3</w:t>
      </w:r>
      <w:r>
        <w:rPr>
          <w:rFonts w:ascii="仿宋_GB2312" w:hAnsi="微软雅黑" w:eastAsia="仿宋_GB2312" w:cs="宋体"/>
          <w:kern w:val="0"/>
          <w:sz w:val="32"/>
          <w:szCs w:val="32"/>
        </w:rPr>
        <w:t>个（含）以上</w:t>
      </w:r>
      <w:r>
        <w:rPr>
          <w:rFonts w:hint="eastAsia" w:ascii="仿宋_GB2312" w:hAnsi="微软雅黑" w:eastAsia="仿宋_GB2312" w:cs="宋体"/>
          <w:kern w:val="0"/>
          <w:sz w:val="32"/>
          <w:szCs w:val="32"/>
        </w:rPr>
        <w:t>成功</w:t>
      </w:r>
      <w:r>
        <w:rPr>
          <w:rFonts w:hint="eastAsia" w:ascii="仿宋_GB2312" w:hAnsi="仿宋" w:eastAsia="仿宋_GB2312"/>
          <w:sz w:val="32"/>
          <w:szCs w:val="32"/>
        </w:rPr>
        <w:t>退出的股权投资案例</w:t>
      </w:r>
      <w:bookmarkStart w:id="9" w:name="_Hlk31979771"/>
      <w:r>
        <w:rPr>
          <w:rFonts w:hint="eastAsia" w:ascii="仿宋_GB2312" w:hAnsi="微软雅黑" w:eastAsia="仿宋_GB2312" w:cs="宋体"/>
          <w:kern w:val="0"/>
          <w:sz w:val="32"/>
          <w:szCs w:val="32"/>
        </w:rPr>
        <w:t>的证明材料，包括但不限于立项申请表/立项方案、尽职调查报告（业务尽调、财务尽调、法律尽调）、项目投资建议书、投委会决议及表决票/项目评审表、投资协议及相关补充协议、投后标的企业股权变更情况、投后管理报告、退出协议、退出项目金额银行回单，以及简要介绍该成功案例（包括不限于项目</w:t>
      </w:r>
      <w:r>
        <w:rPr>
          <w:rFonts w:ascii="仿宋_GB2312" w:hAnsi="微软雅黑" w:eastAsia="仿宋_GB2312" w:cs="宋体"/>
          <w:kern w:val="0"/>
          <w:sz w:val="32"/>
          <w:szCs w:val="32"/>
        </w:rPr>
        <w:t>/产品的介绍、核心竞争优势、投资逻辑、</w:t>
      </w:r>
      <w:r>
        <w:rPr>
          <w:rFonts w:hint="eastAsia" w:ascii="仿宋_GB2312" w:hAnsi="微软雅黑" w:eastAsia="仿宋_GB2312" w:cs="宋体"/>
          <w:kern w:val="0"/>
          <w:sz w:val="32"/>
          <w:szCs w:val="32"/>
        </w:rPr>
        <w:t>退出方式、退出收益、其他主要投资者、满足成功案例的认定标准等）等内容。</w:t>
      </w:r>
    </w:p>
    <w:bookmarkEnd w:id="9"/>
    <w:p>
      <w:pPr>
        <w:spacing w:line="560" w:lineRule="exact"/>
        <w:ind w:firstLine="640" w:firstLineChars="200"/>
        <w:rPr>
          <w:rFonts w:ascii="黑体" w:hAnsi="黑体" w:eastAsia="黑体"/>
          <w:sz w:val="32"/>
          <w:szCs w:val="32"/>
        </w:rPr>
      </w:pPr>
      <w:r>
        <w:rPr>
          <w:rFonts w:hint="eastAsia" w:ascii="黑体" w:hAnsi="黑体" w:eastAsia="黑体"/>
          <w:sz w:val="32"/>
          <w:szCs w:val="32"/>
        </w:rPr>
        <w:t>五、基金管理和运行</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（一）基金治理架构：基金股东会与董事会、合伙人会议与投资决策委员会、咨询委员会（如有）权责划分。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（二）基金投资策略：主要说明投资领域、阶段、地域、限制、闲置资金使用等。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（三）项目遴选程序：结合基金投资方向及团队构成特点，说明项目来源、项目遴选程序。</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（四）投资决策机制：应详细说明投资决策机构、组成、决策方式、程序、表决机制、关联交易处理方式、海南自由贸易港建设投资基金相关权益的特别约定等。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（五）增值服务</w:t>
      </w:r>
      <w:r>
        <w:rPr>
          <w:rFonts w:ascii="仿宋_GB2312" w:hAnsi="宋体" w:eastAsia="仿宋_GB2312"/>
          <w:sz w:val="32"/>
          <w:szCs w:val="32"/>
        </w:rPr>
        <w:t>:结合基金投资方向及团队构成特点，详细说明所能提供的增值服务，并举例说明。</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（六）风险防范：结合基金投资方向及团队构成特点，列出本基金可能出现的风险，并对可能出现的风险提出应对措施。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（七）投资退出：结合基金投资方向及团队构成特点说明退出策略。</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六、项目储备情况</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应包含项目简称、项目成立时间、项目领域、注册地、企业人数、企业总资产和年销售收入、项目简介和亮点、计划投资金额、投资轮次等信息。</w:t>
      </w:r>
    </w:p>
    <w:p>
      <w:pPr>
        <w:pStyle w:val="2"/>
        <w:rPr>
          <w:rFonts w:hint="eastAsia" w:ascii="仿宋_GB2312" w:hAnsi="宋体" w:eastAsia="仿宋_GB2312"/>
          <w:sz w:val="32"/>
          <w:szCs w:val="32"/>
        </w:rPr>
      </w:pPr>
    </w:p>
    <w:p>
      <w:pPr>
        <w:rPr>
          <w:rFonts w:hint="eastAsia" w:ascii="仿宋_GB2312" w:hAnsi="宋体" w:eastAsia="仿宋_GB2312"/>
          <w:sz w:val="32"/>
          <w:szCs w:val="32"/>
        </w:rPr>
      </w:pPr>
    </w:p>
    <w:p>
      <w:pPr>
        <w:pStyle w:val="2"/>
        <w:rPr>
          <w:rFonts w:hint="eastAsia"/>
        </w:rPr>
      </w:pPr>
    </w:p>
    <w:p>
      <w:pPr>
        <w:spacing w:before="312" w:beforeLines="100" w:after="312" w:afterLines="100" w:line="560" w:lineRule="exact"/>
        <w:jc w:val="center"/>
        <w:rPr>
          <w:rFonts w:hint="eastAsia" w:ascii="方正小标宋_GBK" w:hAnsi="宋体" w:eastAsia="方正小标宋_GBK"/>
          <w:b/>
          <w:sz w:val="32"/>
          <w:szCs w:val="32"/>
        </w:rPr>
      </w:pPr>
      <w:r>
        <w:rPr>
          <w:rFonts w:hint="eastAsia" w:ascii="方正小标宋_GBK" w:hAnsi="宋体" w:eastAsia="方正小标宋_GBK"/>
          <w:b/>
          <w:sz w:val="32"/>
          <w:szCs w:val="32"/>
        </w:rPr>
        <w:t>储备投资项目列表</w:t>
      </w:r>
    </w:p>
    <w:tbl>
      <w:tblPr>
        <w:tblStyle w:val="5"/>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7"/>
        <w:gridCol w:w="706"/>
        <w:gridCol w:w="457"/>
        <w:gridCol w:w="457"/>
        <w:gridCol w:w="457"/>
        <w:gridCol w:w="868"/>
        <w:gridCol w:w="1180"/>
        <w:gridCol w:w="1180"/>
        <w:gridCol w:w="881"/>
        <w:gridCol w:w="881"/>
        <w:gridCol w:w="457"/>
        <w:gridCol w:w="458"/>
        <w:gridCol w:w="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tblHeader/>
        </w:trPr>
        <w:tc>
          <w:tcPr>
            <w:tcW w:w="186" w:type="pct"/>
            <w:noWrap w:val="0"/>
            <w:vAlign w:val="center"/>
          </w:tcPr>
          <w:p>
            <w:pPr>
              <w:jc w:val="center"/>
              <w:rPr>
                <w:rFonts w:hint="eastAsia" w:hAnsi="仿宋" w:eastAsia="仿宋"/>
                <w:b/>
                <w:sz w:val="24"/>
              </w:rPr>
            </w:pPr>
            <w:bookmarkStart w:id="10" w:name="_Hlk83721706"/>
            <w:r>
              <w:rPr>
                <w:rFonts w:hint="eastAsia" w:hAnsi="仿宋" w:eastAsia="仿宋"/>
                <w:b/>
                <w:sz w:val="24"/>
              </w:rPr>
              <w:t>序号</w:t>
            </w:r>
          </w:p>
        </w:tc>
        <w:tc>
          <w:tcPr>
            <w:tcW w:w="416" w:type="pct"/>
            <w:noWrap w:val="0"/>
            <w:vAlign w:val="center"/>
          </w:tcPr>
          <w:p>
            <w:pPr>
              <w:jc w:val="center"/>
              <w:rPr>
                <w:rFonts w:hint="eastAsia" w:hAnsi="仿宋" w:eastAsia="仿宋"/>
                <w:b/>
                <w:sz w:val="24"/>
              </w:rPr>
            </w:pPr>
            <w:r>
              <w:rPr>
                <w:rFonts w:hint="eastAsia" w:hAnsi="仿宋" w:eastAsia="仿宋"/>
                <w:b/>
                <w:sz w:val="24"/>
              </w:rPr>
              <w:t>项目简称</w:t>
            </w:r>
          </w:p>
        </w:tc>
        <w:tc>
          <w:tcPr>
            <w:tcW w:w="251" w:type="pct"/>
            <w:noWrap w:val="0"/>
            <w:vAlign w:val="center"/>
          </w:tcPr>
          <w:p>
            <w:pPr>
              <w:jc w:val="center"/>
              <w:rPr>
                <w:rFonts w:hint="eastAsia" w:hAnsi="仿宋" w:eastAsia="仿宋"/>
                <w:b/>
                <w:sz w:val="24"/>
              </w:rPr>
            </w:pPr>
            <w:r>
              <w:rPr>
                <w:rFonts w:hint="eastAsia" w:hAnsi="仿宋" w:eastAsia="仿宋"/>
                <w:b/>
                <w:sz w:val="24"/>
              </w:rPr>
              <w:t>项目成立时间</w:t>
            </w:r>
          </w:p>
        </w:tc>
        <w:tc>
          <w:tcPr>
            <w:tcW w:w="251" w:type="pct"/>
            <w:noWrap w:val="0"/>
            <w:vAlign w:val="center"/>
          </w:tcPr>
          <w:p>
            <w:pPr>
              <w:jc w:val="center"/>
              <w:rPr>
                <w:rFonts w:hint="eastAsia" w:hAnsi="仿宋" w:eastAsia="仿宋"/>
                <w:b/>
                <w:sz w:val="24"/>
              </w:rPr>
            </w:pPr>
            <w:r>
              <w:rPr>
                <w:rFonts w:hint="eastAsia" w:hAnsi="仿宋" w:eastAsia="仿宋"/>
                <w:b/>
                <w:sz w:val="24"/>
              </w:rPr>
              <w:t>项目领域</w:t>
            </w:r>
          </w:p>
        </w:tc>
        <w:tc>
          <w:tcPr>
            <w:tcW w:w="166" w:type="pct"/>
            <w:noWrap w:val="0"/>
            <w:vAlign w:val="center"/>
          </w:tcPr>
          <w:p>
            <w:pPr>
              <w:jc w:val="center"/>
              <w:rPr>
                <w:rFonts w:hint="eastAsia" w:hAnsi="仿宋" w:eastAsia="仿宋"/>
                <w:b/>
                <w:sz w:val="24"/>
              </w:rPr>
            </w:pPr>
            <w:r>
              <w:rPr>
                <w:rFonts w:hint="eastAsia" w:hAnsi="仿宋" w:eastAsia="仿宋"/>
                <w:b/>
                <w:sz w:val="24"/>
              </w:rPr>
              <w:t>注册地</w:t>
            </w:r>
          </w:p>
        </w:tc>
        <w:tc>
          <w:tcPr>
            <w:tcW w:w="506" w:type="pct"/>
            <w:noWrap w:val="0"/>
            <w:vAlign w:val="center"/>
          </w:tcPr>
          <w:p>
            <w:pPr>
              <w:jc w:val="center"/>
              <w:rPr>
                <w:rFonts w:hint="eastAsia" w:hAnsi="仿宋" w:eastAsia="仿宋"/>
                <w:b/>
                <w:sz w:val="24"/>
              </w:rPr>
            </w:pPr>
            <w:r>
              <w:rPr>
                <w:rFonts w:hint="eastAsia" w:hAnsi="仿宋" w:eastAsia="仿宋"/>
                <w:b/>
                <w:sz w:val="24"/>
              </w:rPr>
              <w:t>拟投资金额（万元）</w:t>
            </w:r>
          </w:p>
        </w:tc>
        <w:tc>
          <w:tcPr>
            <w:tcW w:w="679" w:type="pct"/>
            <w:noWrap w:val="0"/>
            <w:vAlign w:val="center"/>
          </w:tcPr>
          <w:p>
            <w:pPr>
              <w:jc w:val="center"/>
              <w:rPr>
                <w:rFonts w:hint="eastAsia" w:hAnsi="仿宋" w:eastAsia="仿宋"/>
                <w:b/>
                <w:sz w:val="24"/>
              </w:rPr>
            </w:pPr>
            <w:r>
              <w:rPr>
                <w:rFonts w:hint="eastAsia" w:hAnsi="仿宋" w:eastAsia="仿宋"/>
                <w:b/>
                <w:sz w:val="24"/>
                <w:szCs w:val="22"/>
              </w:rPr>
              <w:t>投资轮次</w:t>
            </w:r>
          </w:p>
        </w:tc>
        <w:tc>
          <w:tcPr>
            <w:tcW w:w="679" w:type="pct"/>
            <w:noWrap w:val="0"/>
            <w:vAlign w:val="center"/>
          </w:tcPr>
          <w:p>
            <w:pPr>
              <w:jc w:val="center"/>
              <w:rPr>
                <w:rFonts w:hint="eastAsia" w:hAnsi="仿宋" w:eastAsia="仿宋"/>
                <w:b/>
                <w:sz w:val="24"/>
              </w:rPr>
            </w:pPr>
            <w:r>
              <w:rPr>
                <w:rFonts w:hint="eastAsia" w:hAnsi="仿宋" w:eastAsia="仿宋"/>
                <w:b/>
                <w:sz w:val="24"/>
              </w:rPr>
              <w:t>项目基本情况介绍</w:t>
            </w:r>
          </w:p>
        </w:tc>
        <w:tc>
          <w:tcPr>
            <w:tcW w:w="513" w:type="pct"/>
            <w:noWrap w:val="0"/>
            <w:vAlign w:val="center"/>
          </w:tcPr>
          <w:p>
            <w:pPr>
              <w:jc w:val="center"/>
              <w:rPr>
                <w:rFonts w:hint="eastAsia" w:hAnsi="仿宋" w:eastAsia="仿宋"/>
                <w:b/>
                <w:sz w:val="24"/>
                <w:szCs w:val="22"/>
              </w:rPr>
            </w:pPr>
            <w:r>
              <w:rPr>
                <w:rFonts w:hint="eastAsia" w:hAnsi="仿宋" w:eastAsia="仿宋"/>
                <w:b/>
                <w:sz w:val="24"/>
                <w:szCs w:val="22"/>
              </w:rPr>
              <w:t>企业人数</w:t>
            </w:r>
          </w:p>
        </w:tc>
        <w:tc>
          <w:tcPr>
            <w:tcW w:w="513" w:type="pct"/>
            <w:noWrap w:val="0"/>
            <w:vAlign w:val="center"/>
          </w:tcPr>
          <w:p>
            <w:pPr>
              <w:jc w:val="center"/>
              <w:rPr>
                <w:rFonts w:hint="eastAsia" w:hAnsi="仿宋" w:eastAsia="仿宋"/>
                <w:b/>
                <w:sz w:val="24"/>
              </w:rPr>
            </w:pPr>
            <w:r>
              <w:rPr>
                <w:rFonts w:hint="eastAsia" w:hAnsi="仿宋" w:eastAsia="仿宋"/>
                <w:b/>
                <w:sz w:val="24"/>
                <w:szCs w:val="22"/>
              </w:rPr>
              <w:t>企业总资产</w:t>
            </w:r>
          </w:p>
        </w:tc>
        <w:tc>
          <w:tcPr>
            <w:tcW w:w="249" w:type="pct"/>
            <w:noWrap w:val="0"/>
            <w:vAlign w:val="center"/>
          </w:tcPr>
          <w:p>
            <w:pPr>
              <w:jc w:val="center"/>
              <w:rPr>
                <w:rFonts w:hint="eastAsia" w:hAnsi="仿宋" w:eastAsia="仿宋"/>
                <w:b/>
                <w:sz w:val="24"/>
              </w:rPr>
            </w:pPr>
            <w:r>
              <w:rPr>
                <w:rFonts w:hint="eastAsia" w:hAnsi="仿宋" w:eastAsia="仿宋"/>
                <w:b/>
                <w:sz w:val="24"/>
                <w:szCs w:val="22"/>
              </w:rPr>
              <w:t>年销售收入</w:t>
            </w:r>
          </w:p>
        </w:tc>
        <w:tc>
          <w:tcPr>
            <w:tcW w:w="249" w:type="pct"/>
            <w:noWrap w:val="0"/>
            <w:vAlign w:val="center"/>
          </w:tcPr>
          <w:p>
            <w:pPr>
              <w:jc w:val="center"/>
              <w:rPr>
                <w:rFonts w:hint="eastAsia" w:hAnsi="仿宋" w:eastAsia="仿宋"/>
                <w:b/>
                <w:sz w:val="24"/>
              </w:rPr>
            </w:pPr>
            <w:r>
              <w:rPr>
                <w:rFonts w:hint="eastAsia" w:hAnsi="仿宋" w:eastAsia="仿宋"/>
                <w:b/>
                <w:sz w:val="24"/>
              </w:rPr>
              <w:t>项目亮点</w:t>
            </w:r>
          </w:p>
        </w:tc>
        <w:tc>
          <w:tcPr>
            <w:tcW w:w="334" w:type="pct"/>
            <w:noWrap w:val="0"/>
            <w:vAlign w:val="center"/>
          </w:tcPr>
          <w:p>
            <w:pPr>
              <w:jc w:val="center"/>
              <w:rPr>
                <w:rFonts w:hint="eastAsia" w:hAnsi="仿宋" w:eastAsia="仿宋"/>
                <w:b/>
                <w:sz w:val="24"/>
              </w:rPr>
            </w:pPr>
            <w:r>
              <w:rPr>
                <w:rFonts w:hint="eastAsia" w:hAnsi="仿宋" w:eastAsia="仿宋"/>
                <w:b/>
                <w:sz w:val="24"/>
              </w:rPr>
              <w:t>目前推进进度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trPr>
        <w:tc>
          <w:tcPr>
            <w:tcW w:w="186" w:type="pct"/>
            <w:noWrap w:val="0"/>
            <w:vAlign w:val="center"/>
          </w:tcPr>
          <w:p>
            <w:pPr>
              <w:pStyle w:val="10"/>
              <w:jc w:val="center"/>
              <w:rPr>
                <w:rFonts w:hint="eastAsia" w:ascii="Calibri" w:hAnsi="Calibri"/>
                <w:b/>
                <w:bCs/>
                <w:sz w:val="18"/>
              </w:rPr>
            </w:pPr>
          </w:p>
        </w:tc>
        <w:tc>
          <w:tcPr>
            <w:tcW w:w="416" w:type="pct"/>
            <w:noWrap w:val="0"/>
            <w:vAlign w:val="center"/>
          </w:tcPr>
          <w:p>
            <w:pPr>
              <w:pStyle w:val="10"/>
              <w:jc w:val="center"/>
              <w:rPr>
                <w:rFonts w:hint="eastAsia" w:ascii="Calibri" w:hAnsi="Calibri"/>
                <w:b/>
                <w:bCs/>
                <w:sz w:val="18"/>
              </w:rPr>
            </w:pPr>
          </w:p>
        </w:tc>
        <w:tc>
          <w:tcPr>
            <w:tcW w:w="251" w:type="pct"/>
            <w:noWrap w:val="0"/>
            <w:vAlign w:val="center"/>
          </w:tcPr>
          <w:p>
            <w:pPr>
              <w:pStyle w:val="10"/>
              <w:jc w:val="center"/>
              <w:rPr>
                <w:rFonts w:hint="eastAsia" w:ascii="Calibri" w:hAnsi="Calibri"/>
                <w:b/>
                <w:bCs/>
                <w:sz w:val="18"/>
              </w:rPr>
            </w:pPr>
          </w:p>
        </w:tc>
        <w:tc>
          <w:tcPr>
            <w:tcW w:w="251" w:type="pct"/>
            <w:noWrap w:val="0"/>
            <w:vAlign w:val="center"/>
          </w:tcPr>
          <w:p>
            <w:pPr>
              <w:pStyle w:val="10"/>
              <w:jc w:val="center"/>
              <w:rPr>
                <w:rFonts w:hint="eastAsia" w:ascii="Calibri" w:hAnsi="Calibri"/>
                <w:b/>
                <w:bCs/>
                <w:sz w:val="18"/>
              </w:rPr>
            </w:pPr>
          </w:p>
        </w:tc>
        <w:tc>
          <w:tcPr>
            <w:tcW w:w="166" w:type="pct"/>
            <w:noWrap w:val="0"/>
            <w:vAlign w:val="center"/>
          </w:tcPr>
          <w:p>
            <w:pPr>
              <w:pStyle w:val="10"/>
              <w:jc w:val="center"/>
              <w:rPr>
                <w:rFonts w:hint="eastAsia" w:ascii="Calibri" w:hAnsi="Calibri"/>
                <w:b/>
                <w:bCs/>
                <w:sz w:val="18"/>
              </w:rPr>
            </w:pPr>
          </w:p>
        </w:tc>
        <w:tc>
          <w:tcPr>
            <w:tcW w:w="506" w:type="pct"/>
            <w:noWrap w:val="0"/>
            <w:vAlign w:val="center"/>
          </w:tcPr>
          <w:p>
            <w:pPr>
              <w:pStyle w:val="10"/>
              <w:jc w:val="center"/>
              <w:rPr>
                <w:rFonts w:hint="eastAsia" w:ascii="Calibri" w:hAnsi="Calibri"/>
                <w:b/>
                <w:bCs/>
                <w:sz w:val="18"/>
              </w:rPr>
            </w:pPr>
          </w:p>
        </w:tc>
        <w:tc>
          <w:tcPr>
            <w:tcW w:w="679" w:type="pct"/>
            <w:noWrap w:val="0"/>
            <w:vAlign w:val="center"/>
          </w:tcPr>
          <w:p>
            <w:pPr>
              <w:pStyle w:val="10"/>
              <w:jc w:val="center"/>
              <w:rPr>
                <w:rFonts w:hint="eastAsia" w:ascii="Calibri" w:hAnsi="Calibri"/>
                <w:b/>
                <w:bCs/>
                <w:sz w:val="18"/>
              </w:rPr>
            </w:pPr>
          </w:p>
        </w:tc>
        <w:tc>
          <w:tcPr>
            <w:tcW w:w="679" w:type="pct"/>
            <w:noWrap w:val="0"/>
            <w:vAlign w:val="center"/>
          </w:tcPr>
          <w:p>
            <w:pPr>
              <w:pStyle w:val="10"/>
              <w:jc w:val="center"/>
              <w:rPr>
                <w:rFonts w:hint="eastAsia" w:ascii="Calibri" w:hAnsi="Calibri"/>
                <w:b/>
                <w:bCs/>
                <w:sz w:val="18"/>
              </w:rPr>
            </w:pPr>
          </w:p>
        </w:tc>
        <w:tc>
          <w:tcPr>
            <w:tcW w:w="513" w:type="pct"/>
            <w:noWrap w:val="0"/>
            <w:vAlign w:val="center"/>
          </w:tcPr>
          <w:p>
            <w:pPr>
              <w:pStyle w:val="10"/>
              <w:jc w:val="center"/>
              <w:rPr>
                <w:rFonts w:hint="eastAsia" w:ascii="Calibri" w:hAnsi="Calibri"/>
                <w:b/>
                <w:bCs/>
                <w:sz w:val="18"/>
              </w:rPr>
            </w:pPr>
          </w:p>
        </w:tc>
        <w:tc>
          <w:tcPr>
            <w:tcW w:w="513" w:type="pct"/>
            <w:noWrap w:val="0"/>
            <w:vAlign w:val="center"/>
          </w:tcPr>
          <w:p>
            <w:pPr>
              <w:pStyle w:val="10"/>
              <w:jc w:val="center"/>
              <w:rPr>
                <w:rFonts w:hint="eastAsia" w:ascii="Calibri" w:hAnsi="Calibri"/>
                <w:b/>
                <w:bCs/>
                <w:sz w:val="18"/>
              </w:rPr>
            </w:pPr>
          </w:p>
        </w:tc>
        <w:tc>
          <w:tcPr>
            <w:tcW w:w="249" w:type="pct"/>
            <w:noWrap w:val="0"/>
            <w:vAlign w:val="center"/>
          </w:tcPr>
          <w:p>
            <w:pPr>
              <w:pStyle w:val="10"/>
              <w:jc w:val="center"/>
              <w:rPr>
                <w:rFonts w:hint="eastAsia" w:ascii="Calibri" w:hAnsi="Calibri"/>
                <w:b/>
                <w:bCs/>
                <w:sz w:val="18"/>
              </w:rPr>
            </w:pPr>
          </w:p>
        </w:tc>
        <w:tc>
          <w:tcPr>
            <w:tcW w:w="249" w:type="pct"/>
            <w:noWrap w:val="0"/>
            <w:vAlign w:val="center"/>
          </w:tcPr>
          <w:p>
            <w:pPr>
              <w:pStyle w:val="10"/>
              <w:jc w:val="center"/>
              <w:rPr>
                <w:rFonts w:hint="eastAsia" w:ascii="Calibri" w:hAnsi="Calibri"/>
                <w:b/>
                <w:bCs/>
                <w:sz w:val="18"/>
              </w:rPr>
            </w:pPr>
          </w:p>
        </w:tc>
        <w:tc>
          <w:tcPr>
            <w:tcW w:w="334" w:type="pct"/>
            <w:noWrap w:val="0"/>
            <w:vAlign w:val="center"/>
          </w:tcPr>
          <w:p>
            <w:pPr>
              <w:pStyle w:val="10"/>
              <w:jc w:val="center"/>
              <w:rPr>
                <w:rFonts w:hint="eastAsia" w:ascii="Calibri" w:hAnsi="Calibri"/>
                <w:b/>
                <w:bCs/>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trPr>
        <w:tc>
          <w:tcPr>
            <w:tcW w:w="186" w:type="pct"/>
            <w:noWrap w:val="0"/>
            <w:vAlign w:val="center"/>
          </w:tcPr>
          <w:p>
            <w:pPr>
              <w:pStyle w:val="10"/>
              <w:jc w:val="center"/>
              <w:rPr>
                <w:rFonts w:hint="eastAsia" w:ascii="Calibri" w:hAnsi="Calibri"/>
                <w:b/>
                <w:bCs/>
                <w:sz w:val="18"/>
              </w:rPr>
            </w:pPr>
          </w:p>
        </w:tc>
        <w:tc>
          <w:tcPr>
            <w:tcW w:w="416" w:type="pct"/>
            <w:noWrap w:val="0"/>
            <w:vAlign w:val="center"/>
          </w:tcPr>
          <w:p>
            <w:pPr>
              <w:pStyle w:val="10"/>
              <w:jc w:val="center"/>
              <w:rPr>
                <w:rFonts w:hint="eastAsia" w:ascii="Calibri" w:hAnsi="Calibri"/>
                <w:b/>
                <w:bCs/>
                <w:sz w:val="18"/>
              </w:rPr>
            </w:pPr>
          </w:p>
        </w:tc>
        <w:tc>
          <w:tcPr>
            <w:tcW w:w="251" w:type="pct"/>
            <w:noWrap w:val="0"/>
            <w:vAlign w:val="center"/>
          </w:tcPr>
          <w:p>
            <w:pPr>
              <w:pStyle w:val="10"/>
              <w:jc w:val="center"/>
              <w:rPr>
                <w:rFonts w:hint="eastAsia" w:ascii="Calibri" w:hAnsi="Calibri"/>
                <w:b/>
                <w:bCs/>
                <w:sz w:val="18"/>
              </w:rPr>
            </w:pPr>
          </w:p>
        </w:tc>
        <w:tc>
          <w:tcPr>
            <w:tcW w:w="251" w:type="pct"/>
            <w:noWrap w:val="0"/>
            <w:vAlign w:val="center"/>
          </w:tcPr>
          <w:p>
            <w:pPr>
              <w:pStyle w:val="10"/>
              <w:jc w:val="center"/>
              <w:rPr>
                <w:rFonts w:hint="eastAsia" w:ascii="Calibri" w:hAnsi="Calibri"/>
                <w:b/>
                <w:bCs/>
                <w:sz w:val="18"/>
              </w:rPr>
            </w:pPr>
          </w:p>
        </w:tc>
        <w:tc>
          <w:tcPr>
            <w:tcW w:w="166" w:type="pct"/>
            <w:noWrap w:val="0"/>
            <w:vAlign w:val="center"/>
          </w:tcPr>
          <w:p>
            <w:pPr>
              <w:pStyle w:val="10"/>
              <w:jc w:val="center"/>
              <w:rPr>
                <w:rFonts w:hint="eastAsia" w:ascii="Calibri" w:hAnsi="Calibri"/>
                <w:b/>
                <w:bCs/>
                <w:sz w:val="18"/>
              </w:rPr>
            </w:pPr>
          </w:p>
        </w:tc>
        <w:tc>
          <w:tcPr>
            <w:tcW w:w="506" w:type="pct"/>
            <w:noWrap w:val="0"/>
            <w:vAlign w:val="center"/>
          </w:tcPr>
          <w:p>
            <w:pPr>
              <w:pStyle w:val="10"/>
              <w:jc w:val="center"/>
              <w:rPr>
                <w:rFonts w:hint="eastAsia" w:ascii="Calibri" w:hAnsi="Calibri"/>
                <w:b/>
                <w:bCs/>
                <w:sz w:val="18"/>
              </w:rPr>
            </w:pPr>
          </w:p>
        </w:tc>
        <w:tc>
          <w:tcPr>
            <w:tcW w:w="679" w:type="pct"/>
            <w:noWrap w:val="0"/>
            <w:vAlign w:val="center"/>
          </w:tcPr>
          <w:p>
            <w:pPr>
              <w:pStyle w:val="10"/>
              <w:jc w:val="center"/>
              <w:rPr>
                <w:rFonts w:hint="eastAsia" w:ascii="Calibri" w:hAnsi="Calibri"/>
                <w:b/>
                <w:bCs/>
                <w:sz w:val="18"/>
              </w:rPr>
            </w:pPr>
          </w:p>
        </w:tc>
        <w:tc>
          <w:tcPr>
            <w:tcW w:w="679" w:type="pct"/>
            <w:noWrap w:val="0"/>
            <w:vAlign w:val="center"/>
          </w:tcPr>
          <w:p>
            <w:pPr>
              <w:pStyle w:val="10"/>
              <w:jc w:val="center"/>
              <w:rPr>
                <w:rFonts w:hint="eastAsia" w:ascii="Calibri" w:hAnsi="Calibri"/>
                <w:b/>
                <w:bCs/>
                <w:sz w:val="18"/>
              </w:rPr>
            </w:pPr>
          </w:p>
        </w:tc>
        <w:tc>
          <w:tcPr>
            <w:tcW w:w="513" w:type="pct"/>
            <w:noWrap w:val="0"/>
            <w:vAlign w:val="center"/>
          </w:tcPr>
          <w:p>
            <w:pPr>
              <w:pStyle w:val="10"/>
              <w:jc w:val="center"/>
              <w:rPr>
                <w:rFonts w:hint="eastAsia" w:ascii="Calibri" w:hAnsi="Calibri"/>
                <w:b/>
                <w:bCs/>
                <w:sz w:val="18"/>
              </w:rPr>
            </w:pPr>
          </w:p>
        </w:tc>
        <w:tc>
          <w:tcPr>
            <w:tcW w:w="513" w:type="pct"/>
            <w:noWrap w:val="0"/>
            <w:vAlign w:val="center"/>
          </w:tcPr>
          <w:p>
            <w:pPr>
              <w:pStyle w:val="10"/>
              <w:jc w:val="center"/>
              <w:rPr>
                <w:rFonts w:hint="eastAsia" w:ascii="Calibri" w:hAnsi="Calibri"/>
                <w:b/>
                <w:bCs/>
                <w:sz w:val="18"/>
              </w:rPr>
            </w:pPr>
          </w:p>
        </w:tc>
        <w:tc>
          <w:tcPr>
            <w:tcW w:w="249" w:type="pct"/>
            <w:noWrap w:val="0"/>
            <w:vAlign w:val="center"/>
          </w:tcPr>
          <w:p>
            <w:pPr>
              <w:pStyle w:val="10"/>
              <w:jc w:val="center"/>
              <w:rPr>
                <w:rFonts w:hint="eastAsia" w:ascii="Calibri" w:hAnsi="Calibri"/>
                <w:b/>
                <w:bCs/>
                <w:sz w:val="18"/>
              </w:rPr>
            </w:pPr>
          </w:p>
        </w:tc>
        <w:tc>
          <w:tcPr>
            <w:tcW w:w="249" w:type="pct"/>
            <w:noWrap w:val="0"/>
            <w:vAlign w:val="center"/>
          </w:tcPr>
          <w:p>
            <w:pPr>
              <w:pStyle w:val="10"/>
              <w:jc w:val="center"/>
              <w:rPr>
                <w:rFonts w:hint="eastAsia" w:ascii="Calibri" w:hAnsi="Calibri"/>
                <w:b/>
                <w:bCs/>
                <w:sz w:val="18"/>
              </w:rPr>
            </w:pPr>
          </w:p>
        </w:tc>
        <w:tc>
          <w:tcPr>
            <w:tcW w:w="334" w:type="pct"/>
            <w:noWrap w:val="0"/>
            <w:vAlign w:val="center"/>
          </w:tcPr>
          <w:p>
            <w:pPr>
              <w:pStyle w:val="10"/>
              <w:jc w:val="center"/>
              <w:rPr>
                <w:rFonts w:hint="eastAsia" w:ascii="Calibri" w:hAnsi="Calibri"/>
                <w:b/>
                <w:bCs/>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trPr>
        <w:tc>
          <w:tcPr>
            <w:tcW w:w="186" w:type="pct"/>
            <w:noWrap w:val="0"/>
            <w:vAlign w:val="center"/>
          </w:tcPr>
          <w:p>
            <w:pPr>
              <w:pStyle w:val="10"/>
              <w:jc w:val="center"/>
              <w:rPr>
                <w:rFonts w:hint="eastAsia" w:ascii="Calibri" w:hAnsi="Calibri"/>
                <w:b/>
                <w:bCs/>
                <w:sz w:val="18"/>
              </w:rPr>
            </w:pPr>
          </w:p>
        </w:tc>
        <w:tc>
          <w:tcPr>
            <w:tcW w:w="416" w:type="pct"/>
            <w:noWrap w:val="0"/>
            <w:vAlign w:val="center"/>
          </w:tcPr>
          <w:p>
            <w:pPr>
              <w:pStyle w:val="10"/>
              <w:jc w:val="center"/>
              <w:rPr>
                <w:rFonts w:hint="eastAsia" w:ascii="Calibri" w:hAnsi="Calibri"/>
                <w:b/>
                <w:bCs/>
                <w:sz w:val="18"/>
              </w:rPr>
            </w:pPr>
          </w:p>
        </w:tc>
        <w:tc>
          <w:tcPr>
            <w:tcW w:w="251" w:type="pct"/>
            <w:noWrap w:val="0"/>
            <w:vAlign w:val="center"/>
          </w:tcPr>
          <w:p>
            <w:pPr>
              <w:pStyle w:val="10"/>
              <w:jc w:val="center"/>
              <w:rPr>
                <w:rFonts w:hint="eastAsia" w:ascii="Calibri" w:hAnsi="Calibri"/>
                <w:b/>
                <w:bCs/>
                <w:sz w:val="18"/>
              </w:rPr>
            </w:pPr>
          </w:p>
        </w:tc>
        <w:tc>
          <w:tcPr>
            <w:tcW w:w="251" w:type="pct"/>
            <w:noWrap w:val="0"/>
            <w:vAlign w:val="center"/>
          </w:tcPr>
          <w:p>
            <w:pPr>
              <w:pStyle w:val="10"/>
              <w:jc w:val="center"/>
              <w:rPr>
                <w:rFonts w:hint="eastAsia" w:ascii="Calibri" w:hAnsi="Calibri"/>
                <w:b/>
                <w:bCs/>
                <w:sz w:val="18"/>
              </w:rPr>
            </w:pPr>
          </w:p>
        </w:tc>
        <w:tc>
          <w:tcPr>
            <w:tcW w:w="166" w:type="pct"/>
            <w:noWrap w:val="0"/>
            <w:vAlign w:val="center"/>
          </w:tcPr>
          <w:p>
            <w:pPr>
              <w:pStyle w:val="10"/>
              <w:jc w:val="center"/>
              <w:rPr>
                <w:rFonts w:hint="eastAsia" w:ascii="Calibri" w:hAnsi="Calibri"/>
                <w:b/>
                <w:bCs/>
                <w:sz w:val="18"/>
              </w:rPr>
            </w:pPr>
          </w:p>
        </w:tc>
        <w:tc>
          <w:tcPr>
            <w:tcW w:w="506" w:type="pct"/>
            <w:noWrap w:val="0"/>
            <w:vAlign w:val="center"/>
          </w:tcPr>
          <w:p>
            <w:pPr>
              <w:pStyle w:val="10"/>
              <w:jc w:val="center"/>
              <w:rPr>
                <w:rFonts w:hint="eastAsia" w:ascii="Calibri" w:hAnsi="Calibri"/>
                <w:b/>
                <w:bCs/>
                <w:sz w:val="18"/>
              </w:rPr>
            </w:pPr>
          </w:p>
        </w:tc>
        <w:tc>
          <w:tcPr>
            <w:tcW w:w="679" w:type="pct"/>
            <w:noWrap w:val="0"/>
            <w:vAlign w:val="center"/>
          </w:tcPr>
          <w:p>
            <w:pPr>
              <w:pStyle w:val="10"/>
              <w:jc w:val="center"/>
              <w:rPr>
                <w:rFonts w:hint="eastAsia" w:ascii="Calibri" w:hAnsi="Calibri"/>
                <w:b/>
                <w:bCs/>
                <w:sz w:val="18"/>
              </w:rPr>
            </w:pPr>
          </w:p>
        </w:tc>
        <w:tc>
          <w:tcPr>
            <w:tcW w:w="679" w:type="pct"/>
            <w:noWrap w:val="0"/>
            <w:vAlign w:val="center"/>
          </w:tcPr>
          <w:p>
            <w:pPr>
              <w:pStyle w:val="10"/>
              <w:jc w:val="center"/>
              <w:rPr>
                <w:rFonts w:hint="eastAsia" w:ascii="Calibri" w:hAnsi="Calibri"/>
                <w:b/>
                <w:bCs/>
                <w:sz w:val="18"/>
              </w:rPr>
            </w:pPr>
          </w:p>
        </w:tc>
        <w:tc>
          <w:tcPr>
            <w:tcW w:w="513" w:type="pct"/>
            <w:noWrap w:val="0"/>
            <w:vAlign w:val="center"/>
          </w:tcPr>
          <w:p>
            <w:pPr>
              <w:pStyle w:val="10"/>
              <w:jc w:val="center"/>
              <w:rPr>
                <w:rFonts w:hint="eastAsia" w:ascii="Calibri" w:hAnsi="Calibri"/>
                <w:b/>
                <w:bCs/>
                <w:sz w:val="18"/>
              </w:rPr>
            </w:pPr>
          </w:p>
        </w:tc>
        <w:tc>
          <w:tcPr>
            <w:tcW w:w="513" w:type="pct"/>
            <w:noWrap w:val="0"/>
            <w:vAlign w:val="center"/>
          </w:tcPr>
          <w:p>
            <w:pPr>
              <w:pStyle w:val="10"/>
              <w:jc w:val="center"/>
              <w:rPr>
                <w:rFonts w:hint="eastAsia" w:ascii="Calibri" w:hAnsi="Calibri"/>
                <w:b/>
                <w:bCs/>
                <w:sz w:val="18"/>
              </w:rPr>
            </w:pPr>
          </w:p>
        </w:tc>
        <w:tc>
          <w:tcPr>
            <w:tcW w:w="249" w:type="pct"/>
            <w:noWrap w:val="0"/>
            <w:vAlign w:val="center"/>
          </w:tcPr>
          <w:p>
            <w:pPr>
              <w:pStyle w:val="10"/>
              <w:jc w:val="center"/>
              <w:rPr>
                <w:rFonts w:hint="eastAsia" w:ascii="Calibri" w:hAnsi="Calibri"/>
                <w:b/>
                <w:bCs/>
                <w:sz w:val="18"/>
              </w:rPr>
            </w:pPr>
          </w:p>
        </w:tc>
        <w:tc>
          <w:tcPr>
            <w:tcW w:w="249" w:type="pct"/>
            <w:noWrap w:val="0"/>
            <w:vAlign w:val="center"/>
          </w:tcPr>
          <w:p>
            <w:pPr>
              <w:pStyle w:val="10"/>
              <w:jc w:val="center"/>
              <w:rPr>
                <w:rFonts w:hint="eastAsia" w:ascii="Calibri" w:hAnsi="Calibri"/>
                <w:b/>
                <w:bCs/>
                <w:sz w:val="18"/>
              </w:rPr>
            </w:pPr>
          </w:p>
        </w:tc>
        <w:tc>
          <w:tcPr>
            <w:tcW w:w="334" w:type="pct"/>
            <w:noWrap w:val="0"/>
            <w:vAlign w:val="center"/>
          </w:tcPr>
          <w:p>
            <w:pPr>
              <w:pStyle w:val="10"/>
              <w:jc w:val="center"/>
              <w:rPr>
                <w:rFonts w:hint="eastAsia" w:ascii="Calibri" w:hAnsi="Calibri"/>
                <w:b/>
                <w:bCs/>
                <w:sz w:val="18"/>
              </w:rPr>
            </w:pPr>
          </w:p>
        </w:tc>
      </w:tr>
      <w:bookmarkEnd w:id="10"/>
    </w:tbl>
    <w:p>
      <w:pPr>
        <w:jc w:val="left"/>
      </w:pPr>
      <w:r>
        <w:rPr>
          <w:rFonts w:hint="eastAsia" w:hAnsi="仿宋" w:eastAsia="仿宋"/>
          <w:bCs/>
          <w:sz w:val="24"/>
        </w:rPr>
        <w:t>备注：不够请加行</w:t>
      </w:r>
    </w:p>
    <w:p>
      <w:pPr>
        <w:spacing w:after="156" w:afterLines="50" w:line="560" w:lineRule="exact"/>
        <w:outlineLvl w:val="1"/>
        <w:rPr>
          <w:rFonts w:hint="eastAsia" w:ascii="仿宋_GB2312" w:hAnsi="仿宋" w:eastAsia="仿宋_GB2312"/>
          <w:b/>
          <w:sz w:val="32"/>
          <w:szCs w:val="32"/>
        </w:rPr>
      </w:pPr>
      <w:r>
        <w:rPr>
          <w:rFonts w:ascii="宋体" w:hAnsi="宋体"/>
          <w:sz w:val="28"/>
          <w:szCs w:val="28"/>
        </w:rPr>
        <w:br w:type="page"/>
      </w:r>
      <w:r>
        <w:rPr>
          <w:rFonts w:hint="eastAsia" w:ascii="黑体" w:hAnsi="黑体" w:eastAsia="黑体" w:cs="黑体"/>
          <w:b w:val="0"/>
          <w:bCs/>
          <w:sz w:val="32"/>
          <w:szCs w:val="32"/>
        </w:rPr>
        <w:t>附件3：</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申请机构需提供的相关材料清单</w:t>
      </w:r>
    </w:p>
    <w:p>
      <w:pPr>
        <w:spacing w:after="156" w:afterLines="50" w:line="560" w:lineRule="exact"/>
        <w:outlineLvl w:val="1"/>
        <w:rPr>
          <w:rFonts w:ascii="仿宋_GB2312" w:hAnsi="宋体" w:eastAsia="仿宋_GB2312"/>
          <w:b/>
          <w:sz w:val="32"/>
          <w:szCs w:val="32"/>
        </w:rPr>
      </w:pPr>
    </w:p>
    <w:p>
      <w:pPr>
        <w:adjustRightInd w:val="0"/>
        <w:snapToGrid w:val="0"/>
        <w:spacing w:line="560" w:lineRule="exact"/>
        <w:rPr>
          <w:rFonts w:ascii="仿宋_GB2312" w:hAnsi="宋体" w:eastAsia="仿宋_GB2312"/>
          <w:sz w:val="32"/>
          <w:szCs w:val="32"/>
        </w:rPr>
      </w:pPr>
      <w:r>
        <w:rPr>
          <w:rFonts w:hint="eastAsia" w:eastAsia="仿宋_GB2312"/>
          <w:sz w:val="32"/>
          <w:szCs w:val="32"/>
        </w:rPr>
        <w:t>1</w:t>
      </w:r>
      <w:r>
        <w:rPr>
          <w:rFonts w:eastAsia="仿宋_GB2312"/>
          <w:sz w:val="32"/>
          <w:szCs w:val="32"/>
        </w:rPr>
        <w:t>.</w:t>
      </w:r>
      <w:r>
        <w:rPr>
          <w:rFonts w:hint="eastAsia" w:ascii="仿宋_GB2312" w:hAnsi="宋体" w:eastAsia="仿宋_GB2312"/>
          <w:sz w:val="32"/>
          <w:szCs w:val="32"/>
        </w:rPr>
        <w:t>营业执照；</w:t>
      </w:r>
    </w:p>
    <w:p>
      <w:pPr>
        <w:adjustRightInd w:val="0"/>
        <w:snapToGrid w:val="0"/>
        <w:spacing w:line="560" w:lineRule="exact"/>
        <w:rPr>
          <w:rFonts w:ascii="仿宋_GB2312" w:hAnsi="宋体" w:eastAsia="仿宋_GB2312"/>
          <w:sz w:val="32"/>
          <w:szCs w:val="32"/>
        </w:rPr>
      </w:pPr>
      <w:r>
        <w:rPr>
          <w:rFonts w:hint="eastAsia" w:eastAsia="仿宋_GB2312"/>
          <w:sz w:val="32"/>
          <w:szCs w:val="32"/>
        </w:rPr>
        <w:t>2</w:t>
      </w:r>
      <w:r>
        <w:rPr>
          <w:rFonts w:eastAsia="仿宋_GB2312"/>
          <w:sz w:val="32"/>
          <w:szCs w:val="32"/>
        </w:rPr>
        <w:t>.</w:t>
      </w:r>
      <w:r>
        <w:rPr>
          <w:rFonts w:hint="eastAsia" w:ascii="仿宋_GB2312" w:hAnsi="宋体" w:eastAsia="仿宋_GB2312"/>
          <w:sz w:val="32"/>
          <w:szCs w:val="32"/>
        </w:rPr>
        <w:t>公司章程或合伙协议；</w:t>
      </w:r>
    </w:p>
    <w:p>
      <w:pPr>
        <w:adjustRightInd w:val="0"/>
        <w:snapToGrid w:val="0"/>
        <w:spacing w:line="560" w:lineRule="exact"/>
        <w:rPr>
          <w:rFonts w:hint="eastAsia" w:ascii="仿宋_GB2312" w:hAnsi="宋体" w:eastAsia="仿宋_GB2312"/>
          <w:sz w:val="32"/>
          <w:szCs w:val="32"/>
        </w:rPr>
      </w:pPr>
      <w:r>
        <w:rPr>
          <w:rFonts w:hint="eastAsia" w:eastAsia="仿宋_GB2312"/>
          <w:sz w:val="32"/>
          <w:szCs w:val="32"/>
        </w:rPr>
        <w:t>3</w:t>
      </w:r>
      <w:r>
        <w:rPr>
          <w:rFonts w:eastAsia="仿宋_GB2312"/>
          <w:sz w:val="32"/>
          <w:szCs w:val="32"/>
        </w:rPr>
        <w:t>.</w:t>
      </w:r>
      <w:r>
        <w:rPr>
          <w:rFonts w:hint="eastAsia" w:ascii="仿宋_GB2312" w:hAnsi="宋体" w:eastAsia="仿宋_GB2312"/>
          <w:sz w:val="32"/>
          <w:szCs w:val="32"/>
        </w:rPr>
        <w:t>实缴出资证明材料或净资产证明材料；</w:t>
      </w:r>
    </w:p>
    <w:p>
      <w:pPr>
        <w:adjustRightInd w:val="0"/>
        <w:snapToGrid w:val="0"/>
        <w:spacing w:line="560" w:lineRule="exact"/>
        <w:rPr>
          <w:rFonts w:hint="eastAsia" w:ascii="仿宋_GB2312" w:hAnsi="宋体" w:eastAsia="仿宋_GB2312"/>
          <w:sz w:val="32"/>
          <w:szCs w:val="32"/>
        </w:rPr>
      </w:pPr>
      <w:r>
        <w:rPr>
          <w:rFonts w:hint="eastAsia" w:eastAsia="仿宋_GB2312"/>
          <w:sz w:val="32"/>
          <w:szCs w:val="32"/>
        </w:rPr>
        <w:t>4</w:t>
      </w:r>
      <w:r>
        <w:rPr>
          <w:rFonts w:eastAsia="仿宋_GB2312"/>
          <w:sz w:val="32"/>
          <w:szCs w:val="32"/>
        </w:rPr>
        <w:t>.</w:t>
      </w:r>
      <w:r>
        <w:rPr>
          <w:rFonts w:hint="eastAsia" w:ascii="仿宋_GB2312" w:hAnsi="宋体" w:eastAsia="仿宋_GB2312"/>
          <w:sz w:val="32"/>
          <w:szCs w:val="32"/>
        </w:rPr>
        <w:t>最近三年不存在重大违纪违规行为</w:t>
      </w:r>
      <w:r>
        <w:rPr>
          <w:rFonts w:hint="eastAsia" w:ascii="仿宋" w:hAnsi="仿宋" w:eastAsia="仿宋" w:cs="仿宋"/>
          <w:spacing w:val="8"/>
          <w:sz w:val="31"/>
          <w:szCs w:val="31"/>
          <w:lang w:eastAsia="zh-Hans"/>
        </w:rPr>
        <w:t>的证明或承诺</w:t>
      </w:r>
      <w:r>
        <w:rPr>
          <w:rFonts w:hint="eastAsia" w:ascii="仿宋_GB2312" w:hAnsi="宋体" w:eastAsia="仿宋_GB2312"/>
          <w:sz w:val="32"/>
          <w:szCs w:val="32"/>
        </w:rPr>
        <w:t>；</w:t>
      </w:r>
    </w:p>
    <w:p>
      <w:pPr>
        <w:adjustRightInd w:val="0"/>
        <w:snapToGrid w:val="0"/>
        <w:spacing w:line="560" w:lineRule="exact"/>
        <w:rPr>
          <w:rFonts w:ascii="仿宋_GB2312" w:hAnsi="宋体" w:eastAsia="仿宋_GB2312"/>
          <w:sz w:val="32"/>
          <w:szCs w:val="32"/>
        </w:rPr>
      </w:pPr>
      <w:r>
        <w:rPr>
          <w:rFonts w:hint="eastAsia" w:eastAsia="仿宋_GB2312"/>
          <w:sz w:val="32"/>
          <w:szCs w:val="32"/>
        </w:rPr>
        <w:t>5</w:t>
      </w:r>
      <w:r>
        <w:rPr>
          <w:rFonts w:eastAsia="仿宋_GB2312"/>
          <w:sz w:val="32"/>
          <w:szCs w:val="32"/>
        </w:rPr>
        <w:t>.</w:t>
      </w:r>
      <w:r>
        <w:rPr>
          <w:rFonts w:hint="eastAsia" w:ascii="仿宋_GB2312" w:hAnsi="宋体" w:eastAsia="仿宋_GB2312"/>
          <w:sz w:val="32"/>
          <w:szCs w:val="32"/>
        </w:rPr>
        <w:t>法定代表人或执行事务合伙人（或其委派代表）身份证明；</w:t>
      </w:r>
    </w:p>
    <w:p>
      <w:pPr>
        <w:adjustRightInd w:val="0"/>
        <w:snapToGrid w:val="0"/>
        <w:spacing w:line="560" w:lineRule="exact"/>
        <w:ind w:left="320" w:hanging="320" w:hangingChars="100"/>
        <w:rPr>
          <w:rFonts w:ascii="仿宋_GB2312" w:hAnsi="宋体" w:eastAsia="仿宋_GB2312"/>
          <w:sz w:val="32"/>
          <w:szCs w:val="32"/>
        </w:rPr>
      </w:pPr>
      <w:r>
        <w:rPr>
          <w:rFonts w:hint="eastAsia" w:eastAsia="仿宋_GB2312"/>
          <w:sz w:val="32"/>
          <w:szCs w:val="32"/>
        </w:rPr>
        <w:t>6</w:t>
      </w:r>
      <w:r>
        <w:rPr>
          <w:rFonts w:eastAsia="仿宋_GB2312"/>
          <w:sz w:val="32"/>
          <w:szCs w:val="32"/>
        </w:rPr>
        <w:t>.</w:t>
      </w:r>
      <w:r>
        <w:rPr>
          <w:rFonts w:hint="eastAsia" w:ascii="仿宋_GB2312" w:hAnsi="宋体" w:eastAsia="仿宋_GB2312"/>
          <w:sz w:val="32"/>
          <w:szCs w:val="32"/>
        </w:rPr>
        <w:t>法定代表人或执行事务合伙人（或其委派代表）无犯罪记录证明；</w:t>
      </w:r>
    </w:p>
    <w:p>
      <w:pPr>
        <w:adjustRightInd w:val="0"/>
        <w:snapToGrid w:val="0"/>
        <w:spacing w:line="560" w:lineRule="exact"/>
        <w:rPr>
          <w:rFonts w:ascii="仿宋_GB2312" w:hAnsi="宋体" w:eastAsia="仿宋_GB2312"/>
          <w:sz w:val="32"/>
          <w:szCs w:val="32"/>
        </w:rPr>
      </w:pPr>
      <w:r>
        <w:rPr>
          <w:rFonts w:hint="eastAsia" w:eastAsia="仿宋_GB2312"/>
          <w:sz w:val="32"/>
          <w:szCs w:val="32"/>
        </w:rPr>
        <w:t>7</w:t>
      </w:r>
      <w:r>
        <w:rPr>
          <w:rFonts w:eastAsia="仿宋_GB2312"/>
          <w:sz w:val="32"/>
          <w:szCs w:val="32"/>
        </w:rPr>
        <w:t>.</w:t>
      </w:r>
      <w:r>
        <w:rPr>
          <w:rFonts w:hint="eastAsia" w:ascii="仿宋_GB2312" w:hAnsi="宋体" w:eastAsia="仿宋_GB2312"/>
          <w:sz w:val="32"/>
          <w:szCs w:val="32"/>
        </w:rPr>
        <w:t>投资人员境内或境外基金投资经验和资质证明；</w:t>
      </w:r>
    </w:p>
    <w:p>
      <w:pPr>
        <w:adjustRightInd w:val="0"/>
        <w:snapToGrid w:val="0"/>
        <w:spacing w:line="560" w:lineRule="exact"/>
        <w:rPr>
          <w:rFonts w:ascii="仿宋_GB2312" w:hAnsi="宋体" w:eastAsia="仿宋_GB2312"/>
          <w:sz w:val="32"/>
          <w:szCs w:val="32"/>
        </w:rPr>
      </w:pPr>
      <w:r>
        <w:rPr>
          <w:rFonts w:hint="eastAsia" w:eastAsia="仿宋_GB2312"/>
          <w:sz w:val="32"/>
          <w:szCs w:val="32"/>
        </w:rPr>
        <w:t>8</w:t>
      </w:r>
      <w:r>
        <w:rPr>
          <w:rFonts w:eastAsia="仿宋_GB2312"/>
          <w:sz w:val="32"/>
          <w:szCs w:val="32"/>
        </w:rPr>
        <w:t>.</w:t>
      </w:r>
      <w:r>
        <w:rPr>
          <w:rFonts w:hint="eastAsia" w:ascii="仿宋_GB2312" w:hAnsi="宋体" w:eastAsia="仿宋_GB2312"/>
          <w:sz w:val="32"/>
          <w:szCs w:val="32"/>
        </w:rPr>
        <w:t>基金关键人身份证明；</w:t>
      </w:r>
    </w:p>
    <w:p>
      <w:pPr>
        <w:adjustRightInd w:val="0"/>
        <w:snapToGrid w:val="0"/>
        <w:spacing w:line="560" w:lineRule="exact"/>
        <w:ind w:left="320" w:hanging="320" w:hangingChars="100"/>
        <w:rPr>
          <w:rFonts w:ascii="仿宋_GB2312" w:hAnsi="宋体" w:eastAsia="仿宋_GB2312"/>
          <w:sz w:val="32"/>
          <w:szCs w:val="32"/>
        </w:rPr>
      </w:pPr>
      <w:r>
        <w:rPr>
          <w:rFonts w:hint="eastAsia" w:eastAsia="仿宋_GB2312"/>
          <w:sz w:val="32"/>
          <w:szCs w:val="32"/>
        </w:rPr>
        <w:t>9</w:t>
      </w:r>
      <w:r>
        <w:rPr>
          <w:rFonts w:eastAsia="仿宋_GB2312"/>
          <w:sz w:val="32"/>
          <w:szCs w:val="32"/>
        </w:rPr>
        <w:t>.</w:t>
      </w:r>
      <w:r>
        <w:rPr>
          <w:rFonts w:hint="eastAsia" w:ascii="仿宋_GB2312" w:hAnsi="宋体" w:eastAsia="仿宋_GB2312"/>
          <w:sz w:val="32"/>
          <w:szCs w:val="32"/>
        </w:rPr>
        <w:t>申请机构或其</w:t>
      </w:r>
      <w:r>
        <w:rPr>
          <w:rFonts w:hint="eastAsia" w:ascii="仿宋_GB2312" w:hAnsi="仿宋" w:eastAsia="仿宋_GB2312"/>
          <w:sz w:val="32"/>
          <w:szCs w:val="32"/>
        </w:rPr>
        <w:t>主要股东（公司制）、普通合伙人（合伙制）</w:t>
      </w:r>
      <w:r>
        <w:rPr>
          <w:rFonts w:hint="eastAsia" w:ascii="仿宋_GB2312" w:hAnsi="宋体" w:eastAsia="仿宋_GB2312"/>
          <w:sz w:val="32"/>
          <w:szCs w:val="32"/>
        </w:rPr>
        <w:t>最近三个会计年度经审计的财务报告</w:t>
      </w:r>
      <w:r>
        <w:rPr>
          <w:rFonts w:ascii="仿宋_GB2312" w:hAnsi="宋体" w:eastAsia="仿宋_GB2312"/>
          <w:sz w:val="32"/>
          <w:szCs w:val="32"/>
        </w:rPr>
        <w:t>(境内机构</w:t>
      </w:r>
      <w:r>
        <w:rPr>
          <w:rFonts w:hint="eastAsia" w:ascii="仿宋_GB2312" w:hAnsi="宋体" w:eastAsia="仿宋_GB2312"/>
          <w:sz w:val="32"/>
          <w:szCs w:val="32"/>
        </w:rPr>
        <w:t>无需提供</w:t>
      </w:r>
      <w:r>
        <w:rPr>
          <w:rFonts w:ascii="仿宋_GB2312" w:hAnsi="宋体" w:eastAsia="仿宋_GB2312"/>
          <w:sz w:val="32"/>
          <w:szCs w:val="32"/>
        </w:rPr>
        <w:t>)</w:t>
      </w:r>
      <w:r>
        <w:rPr>
          <w:rFonts w:hint="eastAsia" w:ascii="仿宋_GB2312" w:hAnsi="宋体" w:eastAsia="仿宋_GB2312"/>
          <w:sz w:val="32"/>
          <w:szCs w:val="32"/>
        </w:rPr>
        <w:t>；</w:t>
      </w:r>
    </w:p>
    <w:p>
      <w:pPr>
        <w:adjustRightInd w:val="0"/>
        <w:snapToGrid w:val="0"/>
        <w:spacing w:line="560" w:lineRule="exact"/>
        <w:rPr>
          <w:rFonts w:ascii="仿宋_GB2312" w:hAnsi="宋体" w:eastAsia="仿宋_GB2312"/>
          <w:sz w:val="32"/>
          <w:szCs w:val="32"/>
        </w:rPr>
      </w:pPr>
      <w:r>
        <w:rPr>
          <w:rFonts w:hint="eastAsia" w:eastAsia="仿宋_GB2312"/>
          <w:sz w:val="32"/>
        </w:rPr>
        <w:t>1</w:t>
      </w:r>
      <w:r>
        <w:rPr>
          <w:rFonts w:eastAsia="仿宋_GB2312"/>
          <w:sz w:val="32"/>
        </w:rPr>
        <w:t>0.</w:t>
      </w:r>
      <w:r>
        <w:rPr>
          <w:rFonts w:hint="eastAsia" w:ascii="仿宋_GB2312" w:eastAsia="仿宋_GB2312"/>
          <w:sz w:val="32"/>
        </w:rPr>
        <w:t>申请机构认为需要提交的其他资料。</w:t>
      </w:r>
    </w:p>
    <w:p>
      <w:pPr>
        <w:widowControl/>
        <w:jc w:val="left"/>
      </w:pPr>
      <w:r>
        <w:br w:type="page"/>
      </w:r>
    </w:p>
    <w:p>
      <w:pPr>
        <w:spacing w:after="156" w:afterLines="50" w:line="560" w:lineRule="exact"/>
        <w:outlineLvl w:val="1"/>
        <w:rPr>
          <w:rFonts w:hint="eastAsia" w:ascii="黑体" w:hAnsi="黑体" w:eastAsia="黑体" w:cs="黑体"/>
          <w:b w:val="0"/>
          <w:bCs/>
          <w:sz w:val="32"/>
          <w:szCs w:val="32"/>
        </w:rPr>
      </w:pPr>
      <w:r>
        <w:rPr>
          <w:rFonts w:hint="eastAsia" w:ascii="黑体" w:hAnsi="黑体" w:eastAsia="黑体" w:cs="黑体"/>
          <w:b w:val="0"/>
          <w:bCs/>
          <w:sz w:val="32"/>
          <w:szCs w:val="32"/>
        </w:rPr>
        <w:t>附件4：</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管理机构需提供的相关材料清单</w:t>
      </w:r>
    </w:p>
    <w:p>
      <w:pPr>
        <w:pStyle w:val="2"/>
        <w:rPr>
          <w:rFonts w:hint="eastAsia"/>
        </w:rPr>
      </w:pPr>
    </w:p>
    <w:p>
      <w:pPr>
        <w:numPr>
          <w:ilvl w:val="0"/>
          <w:numId w:val="2"/>
        </w:numPr>
        <w:spacing w:line="560" w:lineRule="exact"/>
        <w:rPr>
          <w:rFonts w:ascii="仿宋_GB2312" w:hAnsi="宋体" w:eastAsia="仿宋_GB2312"/>
          <w:sz w:val="32"/>
          <w:szCs w:val="32"/>
        </w:rPr>
      </w:pPr>
      <w:r>
        <w:rPr>
          <w:rFonts w:hint="eastAsia" w:ascii="仿宋_GB2312" w:hAnsi="宋体" w:eastAsia="仿宋_GB2312"/>
          <w:sz w:val="32"/>
          <w:szCs w:val="32"/>
        </w:rPr>
        <w:t>营业执照；</w:t>
      </w:r>
    </w:p>
    <w:p>
      <w:pPr>
        <w:numPr>
          <w:ilvl w:val="0"/>
          <w:numId w:val="2"/>
        </w:numPr>
        <w:spacing w:line="560" w:lineRule="exact"/>
        <w:rPr>
          <w:rFonts w:ascii="仿宋_GB2312" w:hAnsi="宋体" w:eastAsia="仿宋_GB2312"/>
          <w:sz w:val="32"/>
          <w:szCs w:val="32"/>
        </w:rPr>
      </w:pPr>
      <w:r>
        <w:rPr>
          <w:rFonts w:hint="eastAsia" w:ascii="仿宋_GB2312" w:hAnsi="宋体" w:eastAsia="仿宋_GB2312"/>
          <w:sz w:val="32"/>
          <w:szCs w:val="32"/>
        </w:rPr>
        <w:t>合伙协议（或公司章程）；</w:t>
      </w:r>
    </w:p>
    <w:p>
      <w:pPr>
        <w:numPr>
          <w:ilvl w:val="0"/>
          <w:numId w:val="2"/>
        </w:numPr>
        <w:spacing w:line="560" w:lineRule="exact"/>
        <w:rPr>
          <w:rFonts w:ascii="仿宋_GB2312" w:hAnsi="宋体" w:eastAsia="仿宋_GB2312"/>
          <w:sz w:val="32"/>
          <w:szCs w:val="32"/>
        </w:rPr>
      </w:pPr>
      <w:r>
        <w:rPr>
          <w:rFonts w:hint="eastAsia" w:ascii="仿宋_GB2312" w:hAnsi="宋体" w:eastAsia="仿宋_GB2312"/>
          <w:sz w:val="32"/>
          <w:szCs w:val="32"/>
        </w:rPr>
        <w:t>登记备案证明；</w:t>
      </w:r>
    </w:p>
    <w:p>
      <w:pPr>
        <w:numPr>
          <w:ilvl w:val="0"/>
          <w:numId w:val="2"/>
        </w:numPr>
        <w:spacing w:line="560" w:lineRule="exact"/>
        <w:rPr>
          <w:rFonts w:ascii="仿宋_GB2312" w:hAnsi="宋体" w:eastAsia="仿宋_GB2312"/>
          <w:sz w:val="32"/>
          <w:szCs w:val="32"/>
        </w:rPr>
      </w:pPr>
      <w:r>
        <w:rPr>
          <w:rFonts w:hint="eastAsia" w:ascii="仿宋_GB2312" w:eastAsia="仿宋_GB2312"/>
          <w:sz w:val="32"/>
          <w:szCs w:val="32"/>
        </w:rPr>
        <w:t>实缴出资证明材料；</w:t>
      </w:r>
    </w:p>
    <w:p>
      <w:pPr>
        <w:numPr>
          <w:ilvl w:val="0"/>
          <w:numId w:val="2"/>
        </w:numPr>
        <w:spacing w:line="560" w:lineRule="exact"/>
        <w:ind w:left="0" w:firstLine="0"/>
        <w:rPr>
          <w:rFonts w:ascii="仿宋_GB2312" w:hAnsi="宋体" w:eastAsia="仿宋_GB2312"/>
          <w:sz w:val="32"/>
          <w:szCs w:val="32"/>
        </w:rPr>
      </w:pPr>
      <w:r>
        <w:rPr>
          <w:rFonts w:hint="eastAsia" w:ascii="仿宋_GB2312" w:hAnsi="宋体" w:eastAsia="仿宋_GB2312"/>
          <w:sz w:val="32"/>
          <w:szCs w:val="32"/>
        </w:rPr>
        <w:t>管理机构或其</w:t>
      </w:r>
      <w:r>
        <w:rPr>
          <w:rFonts w:hint="eastAsia" w:ascii="仿宋_GB2312" w:hAnsi="仿宋" w:eastAsia="仿宋_GB2312"/>
          <w:sz w:val="32"/>
          <w:szCs w:val="32"/>
        </w:rPr>
        <w:t>主要股东（公司制）、普通合伙人（合伙制）</w:t>
      </w:r>
      <w:r>
        <w:rPr>
          <w:rFonts w:hint="eastAsia" w:ascii="仿宋_GB2312" w:hAnsi="宋体" w:eastAsia="仿宋_GB2312"/>
          <w:sz w:val="32"/>
          <w:szCs w:val="32"/>
        </w:rPr>
        <w:t>和在管基金最近三个会计年度经审计的财务报告或财务报表；</w:t>
      </w:r>
    </w:p>
    <w:p>
      <w:pPr>
        <w:numPr>
          <w:ilvl w:val="0"/>
          <w:numId w:val="2"/>
        </w:numPr>
        <w:spacing w:line="560" w:lineRule="exact"/>
        <w:rPr>
          <w:rFonts w:ascii="仿宋_GB2312" w:hAnsi="宋体" w:eastAsia="仿宋_GB2312"/>
          <w:sz w:val="32"/>
          <w:szCs w:val="32"/>
        </w:rPr>
      </w:pPr>
      <w:r>
        <w:rPr>
          <w:rFonts w:hint="eastAsia" w:ascii="仿宋_GB2312" w:hAnsi="宋体" w:eastAsia="仿宋_GB2312"/>
          <w:sz w:val="32"/>
          <w:szCs w:val="32"/>
        </w:rPr>
        <w:t>子基金管理机构需根据申报方案提供以下证明材料：</w:t>
      </w:r>
    </w:p>
    <w:p>
      <w:pPr>
        <w:spacing w:line="560" w:lineRule="exact"/>
        <w:ind w:firstLine="640" w:firstLineChars="200"/>
        <w:rPr>
          <w:rFonts w:ascii="仿宋_GB2312" w:hAnsi="宋体" w:eastAsia="仿宋_GB2312"/>
          <w:sz w:val="32"/>
          <w:szCs w:val="32"/>
        </w:rPr>
      </w:pPr>
      <w:r>
        <w:rPr>
          <w:rFonts w:ascii="仿宋_GB2312" w:eastAsia="仿宋_GB2312"/>
          <w:sz w:val="32"/>
        </w:rPr>
        <w:t>(</w:t>
      </w:r>
      <w:r>
        <w:rPr>
          <w:rFonts w:hint="eastAsia" w:eastAsia="仿宋_GB2312"/>
          <w:sz w:val="32"/>
        </w:rPr>
        <w:t>1</w:t>
      </w:r>
      <w:r>
        <w:rPr>
          <w:rFonts w:ascii="仿宋_GB2312" w:eastAsia="仿宋_GB2312"/>
          <w:sz w:val="32"/>
        </w:rPr>
        <w:t>)</w:t>
      </w:r>
      <w:r>
        <w:rPr>
          <w:rFonts w:hint="eastAsia" w:ascii="仿宋_GB2312" w:hAnsi="宋体" w:eastAsia="仿宋_GB2312"/>
          <w:sz w:val="32"/>
          <w:szCs w:val="32"/>
        </w:rPr>
        <w:t>管理机构或其</w:t>
      </w:r>
      <w:r>
        <w:rPr>
          <w:rFonts w:hint="eastAsia" w:ascii="仿宋_GB2312" w:hAnsi="仿宋" w:eastAsia="仿宋_GB2312"/>
          <w:sz w:val="32"/>
          <w:szCs w:val="32"/>
        </w:rPr>
        <w:t>主要股东（公司制）、普通合伙人（合伙制）</w:t>
      </w:r>
      <w:r>
        <w:rPr>
          <w:rFonts w:hint="eastAsia" w:ascii="仿宋_GB2312" w:hAnsi="宋体" w:eastAsia="仿宋_GB2312"/>
          <w:sz w:val="32"/>
          <w:szCs w:val="32"/>
        </w:rPr>
        <w:t>或</w:t>
      </w:r>
      <w:r>
        <w:rPr>
          <w:rFonts w:eastAsia="仿宋_GB2312"/>
          <w:sz w:val="32"/>
          <w:szCs w:val="32"/>
        </w:rPr>
        <w:t>3</w:t>
      </w:r>
      <w:r>
        <w:rPr>
          <w:rFonts w:hint="eastAsia" w:ascii="仿宋_GB2312" w:hAnsi="宋体" w:eastAsia="仿宋_GB2312"/>
          <w:sz w:val="32"/>
          <w:szCs w:val="32"/>
        </w:rPr>
        <w:t>名以上管理团队主要成员以骨干身份累计管理基金情况</w:t>
      </w:r>
      <w:r>
        <w:rPr>
          <w:rFonts w:hint="eastAsia" w:ascii="仿宋_GB2312" w:hAnsi="微软雅黑" w:eastAsia="仿宋_GB2312" w:cs="宋体"/>
          <w:kern w:val="0"/>
          <w:sz w:val="32"/>
          <w:szCs w:val="32"/>
        </w:rPr>
        <w:t>（参照附件</w:t>
      </w:r>
      <w:r>
        <w:rPr>
          <w:rFonts w:hint="eastAsia" w:eastAsia="仿宋_GB2312" w:cs="宋体"/>
          <w:kern w:val="0"/>
          <w:sz w:val="32"/>
          <w:szCs w:val="32"/>
        </w:rPr>
        <w:t>2</w:t>
      </w:r>
      <w:r>
        <w:rPr>
          <w:rFonts w:hint="eastAsia" w:ascii="仿宋_GB2312" w:hAnsi="微软雅黑" w:eastAsia="仿宋_GB2312" w:cs="宋体"/>
          <w:kern w:val="0"/>
          <w:sz w:val="32"/>
          <w:szCs w:val="32"/>
        </w:rPr>
        <w:t>：海南自由贸易港建设投资基金申请方案第四条第（一）款第</w:t>
      </w:r>
      <w:r>
        <w:rPr>
          <w:rFonts w:hint="eastAsia" w:eastAsia="仿宋_GB2312" w:cs="宋体"/>
          <w:kern w:val="0"/>
          <w:sz w:val="32"/>
          <w:szCs w:val="32"/>
        </w:rPr>
        <w:t>5</w:t>
      </w:r>
      <w:r>
        <w:rPr>
          <w:rFonts w:hint="eastAsia" w:ascii="仿宋_GB2312" w:hAnsi="微软雅黑" w:eastAsia="仿宋_GB2312" w:cs="宋体"/>
          <w:kern w:val="0"/>
          <w:sz w:val="32"/>
          <w:szCs w:val="32"/>
        </w:rPr>
        <w:t>项要求提供）</w:t>
      </w:r>
      <w:r>
        <w:rPr>
          <w:rFonts w:hint="eastAsia" w:ascii="仿宋_GB2312" w:hAnsi="宋体" w:eastAsia="仿宋_GB2312"/>
          <w:sz w:val="32"/>
          <w:szCs w:val="32"/>
        </w:rPr>
        <w:t>；</w:t>
      </w:r>
    </w:p>
    <w:p>
      <w:pPr>
        <w:spacing w:line="560" w:lineRule="exact"/>
        <w:ind w:firstLine="640" w:firstLineChars="200"/>
        <w:rPr>
          <w:rFonts w:ascii="仿宋_GB2312" w:eastAsia="仿宋_GB2312"/>
          <w:sz w:val="32"/>
        </w:rPr>
      </w:pPr>
      <w:r>
        <w:rPr>
          <w:rFonts w:ascii="仿宋_GB2312" w:eastAsia="仿宋_GB2312"/>
          <w:sz w:val="32"/>
        </w:rPr>
        <w:t>(</w:t>
      </w:r>
      <w:r>
        <w:rPr>
          <w:rFonts w:hint="eastAsia" w:eastAsia="仿宋_GB2312"/>
          <w:sz w:val="32"/>
        </w:rPr>
        <w:t>2</w:t>
      </w:r>
      <w:r>
        <w:rPr>
          <w:rFonts w:ascii="仿宋_GB2312" w:eastAsia="仿宋_GB2312"/>
          <w:sz w:val="32"/>
        </w:rPr>
        <w:t>)</w:t>
      </w:r>
      <w:r>
        <w:rPr>
          <w:rFonts w:hint="eastAsia" w:ascii="仿宋_GB2312" w:eastAsia="仿宋_GB2312"/>
          <w:sz w:val="32"/>
          <w:szCs w:val="32"/>
        </w:rPr>
        <w:t>管理机构或其</w:t>
      </w:r>
      <w:r>
        <w:rPr>
          <w:rFonts w:hint="eastAsia" w:ascii="仿宋_GB2312" w:hAnsi="仿宋" w:eastAsia="仿宋_GB2312"/>
          <w:sz w:val="32"/>
          <w:szCs w:val="32"/>
        </w:rPr>
        <w:t>主要股东（公司制）、普通合伙人（合伙制）</w:t>
      </w:r>
      <w:r>
        <w:rPr>
          <w:rFonts w:hint="eastAsia" w:ascii="仿宋_GB2312" w:hAnsi="宋体" w:eastAsia="仿宋_GB2312"/>
          <w:sz w:val="32"/>
          <w:szCs w:val="32"/>
        </w:rPr>
        <w:t>或基金</w:t>
      </w:r>
      <w:r>
        <w:rPr>
          <w:rFonts w:ascii="仿宋_GB2312" w:hAnsi="宋体" w:eastAsia="仿宋_GB2312"/>
          <w:sz w:val="32"/>
          <w:szCs w:val="32"/>
        </w:rPr>
        <w:t>管理团队</w:t>
      </w:r>
      <w:r>
        <w:rPr>
          <w:rFonts w:hint="eastAsia" w:ascii="仿宋_GB2312" w:hAnsi="微软雅黑" w:eastAsia="仿宋_GB2312" w:cs="宋体"/>
          <w:kern w:val="0"/>
          <w:sz w:val="32"/>
          <w:szCs w:val="32"/>
        </w:rPr>
        <w:t>自有资金及管理的基金</w:t>
      </w:r>
      <w:r>
        <w:rPr>
          <w:rFonts w:hint="eastAsia" w:ascii="仿宋_GB2312" w:eastAsia="仿宋_GB2312"/>
          <w:sz w:val="32"/>
          <w:szCs w:val="32"/>
        </w:rPr>
        <w:t>累计</w:t>
      </w:r>
      <w:r>
        <w:rPr>
          <w:rFonts w:hint="eastAsia" w:ascii="仿宋_GB2312" w:hAnsi="微软雅黑" w:eastAsia="仿宋_GB2312" w:cs="宋体"/>
          <w:kern w:val="0"/>
          <w:sz w:val="32"/>
          <w:szCs w:val="32"/>
        </w:rPr>
        <w:t>投资项目情况（不含以发起人、雇员或主要股东亲属身份投资的项目）和成功</w:t>
      </w:r>
      <w:r>
        <w:rPr>
          <w:rFonts w:hint="eastAsia" w:ascii="仿宋_GB2312" w:hAnsi="仿宋" w:eastAsia="仿宋_GB2312"/>
          <w:sz w:val="32"/>
          <w:szCs w:val="32"/>
        </w:rPr>
        <w:t>退出的股权投资案例</w:t>
      </w:r>
      <w:r>
        <w:rPr>
          <w:rFonts w:hint="eastAsia" w:ascii="仿宋_GB2312" w:hAnsi="宋体" w:eastAsia="仿宋_GB2312"/>
          <w:sz w:val="32"/>
          <w:szCs w:val="32"/>
        </w:rPr>
        <w:t>的证明材料</w:t>
      </w:r>
      <w:r>
        <w:rPr>
          <w:rFonts w:hint="eastAsia" w:ascii="仿宋_GB2312" w:hAnsi="微软雅黑" w:eastAsia="仿宋_GB2312" w:cs="宋体"/>
          <w:kern w:val="0"/>
          <w:sz w:val="32"/>
          <w:szCs w:val="32"/>
        </w:rPr>
        <w:t>（参照附件</w:t>
      </w:r>
      <w:r>
        <w:rPr>
          <w:rFonts w:hint="eastAsia" w:eastAsia="仿宋_GB2312" w:cs="宋体"/>
          <w:kern w:val="0"/>
          <w:sz w:val="32"/>
          <w:szCs w:val="32"/>
        </w:rPr>
        <w:t>2</w:t>
      </w:r>
      <w:r>
        <w:rPr>
          <w:rFonts w:hint="eastAsia" w:ascii="仿宋_GB2312" w:hAnsi="微软雅黑" w:eastAsia="仿宋_GB2312" w:cs="宋体"/>
          <w:kern w:val="0"/>
          <w:sz w:val="32"/>
          <w:szCs w:val="32"/>
        </w:rPr>
        <w:t>：海南自由贸易港建设投资基金申请方案第四条第（一）款第</w:t>
      </w:r>
      <w:r>
        <w:rPr>
          <w:rFonts w:hint="eastAsia" w:eastAsia="仿宋_GB2312" w:cs="宋体"/>
          <w:kern w:val="0"/>
          <w:sz w:val="32"/>
          <w:szCs w:val="32"/>
        </w:rPr>
        <w:t>6</w:t>
      </w:r>
      <w:r>
        <w:rPr>
          <w:rFonts w:hint="eastAsia" w:ascii="仿宋_GB2312" w:hAnsi="微软雅黑" w:eastAsia="仿宋_GB2312" w:cs="宋体"/>
          <w:kern w:val="0"/>
          <w:sz w:val="32"/>
          <w:szCs w:val="32"/>
        </w:rPr>
        <w:t>项、第四条第（二）款第3项、第四条第（二）款第</w:t>
      </w:r>
      <w:r>
        <w:rPr>
          <w:rFonts w:hint="eastAsia" w:eastAsia="仿宋_GB2312" w:cs="宋体"/>
          <w:kern w:val="0"/>
          <w:sz w:val="32"/>
          <w:szCs w:val="32"/>
        </w:rPr>
        <w:t>5</w:t>
      </w:r>
      <w:r>
        <w:rPr>
          <w:rFonts w:hint="eastAsia" w:ascii="仿宋_GB2312" w:hAnsi="微软雅黑" w:eastAsia="仿宋_GB2312" w:cs="宋体"/>
          <w:kern w:val="0"/>
          <w:sz w:val="32"/>
          <w:szCs w:val="32"/>
        </w:rPr>
        <w:t>项要求提供）</w:t>
      </w:r>
      <w:r>
        <w:rPr>
          <w:rFonts w:hint="eastAsia" w:ascii="仿宋_GB2312" w:eastAsia="仿宋_GB2312"/>
          <w:sz w:val="32"/>
          <w:szCs w:val="32"/>
        </w:rPr>
        <w:t>；</w:t>
      </w:r>
    </w:p>
    <w:p>
      <w:pPr>
        <w:spacing w:line="560" w:lineRule="exact"/>
        <w:ind w:firstLine="640" w:firstLineChars="200"/>
        <w:rPr>
          <w:rFonts w:ascii="仿宋_GB2312" w:hAnsi="微软雅黑" w:eastAsia="仿宋_GB2312" w:cs="宋体"/>
          <w:kern w:val="0"/>
          <w:sz w:val="32"/>
          <w:szCs w:val="32"/>
        </w:rPr>
      </w:pPr>
      <w:r>
        <w:rPr>
          <w:rFonts w:ascii="仿宋_GB2312" w:eastAsia="仿宋_GB2312"/>
          <w:sz w:val="32"/>
        </w:rPr>
        <w:t>(</w:t>
      </w:r>
      <w:r>
        <w:rPr>
          <w:rFonts w:eastAsia="仿宋_GB2312"/>
          <w:sz w:val="32"/>
        </w:rPr>
        <w:t>3</w:t>
      </w:r>
      <w:r>
        <w:rPr>
          <w:rFonts w:ascii="仿宋_GB2312" w:eastAsia="仿宋_GB2312"/>
          <w:sz w:val="32"/>
        </w:rPr>
        <w:t>)</w:t>
      </w:r>
      <w:r>
        <w:rPr>
          <w:rFonts w:hint="eastAsia" w:ascii="仿宋_GB2312" w:hAnsi="微软雅黑" w:eastAsia="仿宋_GB2312" w:cs="宋体"/>
          <w:kern w:val="0"/>
          <w:sz w:val="32"/>
          <w:szCs w:val="32"/>
        </w:rPr>
        <w:t>最近</w:t>
      </w:r>
      <w:r>
        <w:rPr>
          <w:rFonts w:eastAsia="仿宋_GB2312" w:cs="宋体"/>
          <w:kern w:val="0"/>
          <w:sz w:val="32"/>
          <w:szCs w:val="32"/>
        </w:rPr>
        <w:t>5</w:t>
      </w:r>
      <w:r>
        <w:rPr>
          <w:rFonts w:ascii="仿宋_GB2312" w:hAnsi="微软雅黑" w:eastAsia="仿宋_GB2312" w:cs="宋体"/>
          <w:kern w:val="0"/>
          <w:sz w:val="32"/>
          <w:szCs w:val="32"/>
        </w:rPr>
        <w:t>年内科技成果转化项目或技术转移项目融资总金额的证明材料</w:t>
      </w:r>
      <w:r>
        <w:rPr>
          <w:rFonts w:ascii="仿宋" w:hAnsi="仿宋" w:eastAsia="仿宋" w:cs="仿宋"/>
          <w:sz w:val="31"/>
          <w:szCs w:val="31"/>
        </w:rPr>
        <w:t>【</w:t>
      </w:r>
      <w:r>
        <w:rPr>
          <w:rFonts w:ascii="仿宋_GB2312" w:hAnsi="微软雅黑" w:eastAsia="仿宋_GB2312" w:cs="宋体"/>
          <w:kern w:val="0"/>
          <w:sz w:val="32"/>
          <w:szCs w:val="32"/>
        </w:rPr>
        <w:t>适用于子基金管理机构或其主要股东（公司制）、普通合伙人（合伙制）为</w:t>
      </w:r>
      <w:r>
        <w:rPr>
          <w:rFonts w:hint="eastAsia" w:ascii="仿宋_GB2312" w:hAnsi="仿宋" w:eastAsia="仿宋_GB2312"/>
          <w:sz w:val="32"/>
          <w:szCs w:val="32"/>
        </w:rPr>
        <w:t>国内外</w:t>
      </w:r>
      <w:r>
        <w:rPr>
          <w:rFonts w:ascii="仿宋_GB2312" w:hAnsi="仿宋" w:eastAsia="仿宋_GB2312"/>
          <w:sz w:val="32"/>
          <w:szCs w:val="32"/>
        </w:rPr>
        <w:t>知名高等院校</w:t>
      </w:r>
      <w:r>
        <w:rPr>
          <w:rFonts w:hint="eastAsia" w:ascii="仿宋_GB2312" w:hAnsi="仿宋" w:eastAsia="仿宋_GB2312"/>
          <w:sz w:val="32"/>
          <w:szCs w:val="32"/>
        </w:rPr>
        <w:t>、科研院所、重点实验室等技术源头单位或国际知名技术转移机构的</w:t>
      </w:r>
      <w:r>
        <w:rPr>
          <w:rFonts w:ascii="仿宋" w:hAnsi="仿宋" w:eastAsia="仿宋" w:cs="仿宋"/>
          <w:spacing w:val="10"/>
          <w:sz w:val="31"/>
          <w:szCs w:val="31"/>
        </w:rPr>
        <w:t>】</w:t>
      </w:r>
      <w:r>
        <w:rPr>
          <w:rFonts w:hint="eastAsia" w:ascii="仿宋" w:hAnsi="仿宋" w:eastAsia="仿宋" w:cs="仿宋"/>
          <w:spacing w:val="10"/>
          <w:sz w:val="31"/>
          <w:szCs w:val="31"/>
        </w:rPr>
        <w:t>；</w:t>
      </w:r>
    </w:p>
    <w:p>
      <w:pPr>
        <w:spacing w:line="560" w:lineRule="exact"/>
        <w:ind w:firstLine="640" w:firstLineChars="200"/>
        <w:rPr>
          <w:rFonts w:ascii="仿宋_GB2312" w:hAnsi="微软雅黑" w:eastAsia="仿宋_GB2312" w:cs="宋体"/>
          <w:kern w:val="0"/>
          <w:sz w:val="32"/>
          <w:szCs w:val="32"/>
        </w:rPr>
      </w:pPr>
      <w:r>
        <w:rPr>
          <w:rFonts w:ascii="仿宋_GB2312" w:eastAsia="仿宋_GB2312"/>
          <w:sz w:val="32"/>
        </w:rPr>
        <w:t>(</w:t>
      </w:r>
      <w:r>
        <w:rPr>
          <w:rFonts w:eastAsia="仿宋_GB2312"/>
          <w:sz w:val="32"/>
        </w:rPr>
        <w:t>4</w:t>
      </w:r>
      <w:r>
        <w:rPr>
          <w:rFonts w:ascii="仿宋_GB2312" w:eastAsia="仿宋_GB2312"/>
          <w:sz w:val="32"/>
        </w:rPr>
        <w:t>)</w:t>
      </w:r>
      <w:r>
        <w:rPr>
          <w:rFonts w:hint="eastAsia" w:ascii="仿宋_GB2312" w:hAnsi="微软雅黑" w:eastAsia="仿宋_GB2312" w:cs="宋体"/>
          <w:kern w:val="0"/>
          <w:sz w:val="32"/>
          <w:szCs w:val="32"/>
        </w:rPr>
        <w:t>最近</w:t>
      </w:r>
      <w:r>
        <w:rPr>
          <w:rFonts w:eastAsia="仿宋_GB2312" w:cs="宋体"/>
          <w:kern w:val="0"/>
          <w:sz w:val="32"/>
          <w:szCs w:val="32"/>
        </w:rPr>
        <w:t>5</w:t>
      </w:r>
      <w:r>
        <w:rPr>
          <w:rFonts w:ascii="仿宋_GB2312" w:hAnsi="微软雅黑" w:eastAsia="仿宋_GB2312" w:cs="宋体"/>
          <w:kern w:val="0"/>
          <w:sz w:val="32"/>
          <w:szCs w:val="32"/>
        </w:rPr>
        <w:t>年内签订含有融资服务条款协议的企业在签订协议后获得的投资的证明材料（适用于子基金管理机构或其主要股东（公司制）、普通合伙人（合伙制）为国家级科技企业孵化器等协助科技成果转化单位的）。</w:t>
      </w:r>
    </w:p>
    <w:p>
      <w:pPr>
        <w:numPr>
          <w:ilvl w:val="0"/>
          <w:numId w:val="2"/>
        </w:numPr>
        <w:spacing w:line="560" w:lineRule="exact"/>
        <w:rPr>
          <w:sz w:val="32"/>
          <w:szCs w:val="32"/>
        </w:rPr>
      </w:pPr>
      <w:r>
        <w:rPr>
          <w:rFonts w:hint="eastAsia" w:ascii="仿宋_GB2312" w:hAnsi="宋体" w:eastAsia="仿宋_GB2312"/>
          <w:sz w:val="32"/>
          <w:szCs w:val="32"/>
        </w:rPr>
        <w:t>核心团队及高级管理人员无犯罪记录证明；</w:t>
      </w:r>
    </w:p>
    <w:p>
      <w:pPr>
        <w:numPr>
          <w:ilvl w:val="0"/>
          <w:numId w:val="2"/>
        </w:numPr>
        <w:spacing w:line="560" w:lineRule="exact"/>
        <w:rPr>
          <w:sz w:val="32"/>
          <w:szCs w:val="32"/>
        </w:rPr>
      </w:pPr>
      <w:r>
        <w:rPr>
          <w:rFonts w:ascii="仿宋" w:hAnsi="仿宋" w:eastAsia="仿宋" w:cs="仿宋"/>
          <w:spacing w:val="9"/>
          <w:sz w:val="32"/>
          <w:szCs w:val="32"/>
        </w:rPr>
        <w:t>最近三年不存在重大</w:t>
      </w:r>
      <w:r>
        <w:rPr>
          <w:rFonts w:ascii="仿宋" w:hAnsi="仿宋" w:eastAsia="仿宋" w:cs="仿宋"/>
          <w:spacing w:val="8"/>
          <w:sz w:val="32"/>
          <w:szCs w:val="32"/>
        </w:rPr>
        <w:t>违纪违规行为</w:t>
      </w:r>
      <w:r>
        <w:rPr>
          <w:rFonts w:hint="eastAsia" w:ascii="仿宋" w:hAnsi="仿宋" w:eastAsia="仿宋" w:cs="仿宋"/>
          <w:spacing w:val="8"/>
          <w:sz w:val="32"/>
          <w:szCs w:val="32"/>
          <w:lang w:eastAsia="zh-Hans"/>
        </w:rPr>
        <w:t>的证明或承诺；</w:t>
      </w:r>
    </w:p>
    <w:p>
      <w:pPr>
        <w:numPr>
          <w:ilvl w:val="0"/>
          <w:numId w:val="2"/>
        </w:numPr>
        <w:spacing w:line="560" w:lineRule="exact"/>
        <w:ind w:left="0" w:firstLine="0"/>
        <w:rPr>
          <w:rFonts w:ascii="仿宋_GB2312" w:hAnsi="宋体" w:eastAsia="仿宋_GB2312"/>
          <w:sz w:val="32"/>
          <w:szCs w:val="32"/>
        </w:rPr>
      </w:pPr>
      <w:r>
        <w:rPr>
          <w:rFonts w:hint="eastAsia" w:ascii="仿宋_GB2312" w:hAnsi="宋体" w:eastAsia="仿宋_GB2312"/>
          <w:sz w:val="32"/>
          <w:szCs w:val="32"/>
        </w:rPr>
        <w:t>内部治理架构：</w:t>
      </w:r>
      <w:r>
        <w:rPr>
          <w:rFonts w:hint="eastAsia" w:ascii="仿宋_GB2312" w:hAnsi="仿宋" w:eastAsia="仿宋_GB2312"/>
          <w:sz w:val="32"/>
          <w:szCs w:val="32"/>
        </w:rPr>
        <w:t>管理和投资运作规范，具有完整的投资决策程序、全面的风险控制机制和健全的财务管理制度。</w:t>
      </w:r>
    </w:p>
    <w:p>
      <w:pPr>
        <w:widowControl/>
        <w:jc w:val="left"/>
      </w:pPr>
      <w:bookmarkStart w:id="11" w:name="_Hlk31979228"/>
      <w:bookmarkStart w:id="12" w:name="_Hlk31977843"/>
      <w:r>
        <w:br w:type="page"/>
      </w:r>
    </w:p>
    <w:bookmarkEnd w:id="11"/>
    <w:bookmarkEnd w:id="12"/>
    <w:p>
      <w:pPr>
        <w:spacing w:after="156" w:afterLines="50" w:line="560" w:lineRule="exact"/>
        <w:outlineLvl w:val="1"/>
        <w:rPr>
          <w:rFonts w:hint="eastAsia" w:ascii="黑体" w:hAnsi="黑体" w:eastAsia="黑体" w:cs="黑体"/>
          <w:b w:val="0"/>
          <w:bCs/>
          <w:sz w:val="32"/>
          <w:szCs w:val="32"/>
        </w:rPr>
      </w:pPr>
      <w:r>
        <w:rPr>
          <w:rFonts w:hint="eastAsia" w:ascii="黑体" w:hAnsi="黑体" w:eastAsia="黑体" w:cs="黑体"/>
          <w:b w:val="0"/>
          <w:bCs/>
          <w:sz w:val="32"/>
          <w:szCs w:val="32"/>
        </w:rPr>
        <w:t>附件5：</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出资承诺函及出资能力证明材料</w:t>
      </w:r>
    </w:p>
    <w:p>
      <w:pPr>
        <w:pStyle w:val="2"/>
        <w:rPr>
          <w:rFonts w:hint="eastAsia"/>
        </w:rPr>
      </w:pPr>
    </w:p>
    <w:p>
      <w:pPr>
        <w:numPr>
          <w:ilvl w:val="0"/>
          <w:numId w:val="3"/>
        </w:numPr>
        <w:spacing w:line="560" w:lineRule="exact"/>
        <w:rPr>
          <w:rFonts w:ascii="仿宋_GB2312" w:hAnsi="宋体" w:eastAsia="仿宋_GB2312"/>
          <w:sz w:val="32"/>
          <w:szCs w:val="32"/>
        </w:rPr>
      </w:pPr>
      <w:r>
        <w:rPr>
          <w:rFonts w:hint="eastAsia" w:ascii="仿宋_GB2312" w:hAnsi="宋体" w:eastAsia="仿宋_GB2312"/>
          <w:sz w:val="32"/>
          <w:szCs w:val="32"/>
        </w:rPr>
        <w:t>管理机构或其关联方出资承诺函、出资能力证明材料；</w:t>
      </w:r>
    </w:p>
    <w:p>
      <w:pPr>
        <w:numPr>
          <w:ilvl w:val="0"/>
          <w:numId w:val="3"/>
        </w:numPr>
        <w:spacing w:line="560" w:lineRule="exact"/>
        <w:rPr>
          <w:rFonts w:ascii="仿宋_GB2312" w:hAnsi="宋体" w:eastAsia="仿宋_GB2312"/>
          <w:sz w:val="32"/>
          <w:szCs w:val="32"/>
        </w:rPr>
      </w:pPr>
      <w:r>
        <w:rPr>
          <w:rFonts w:hint="eastAsia" w:ascii="仿宋_GB2312" w:hAnsi="宋体" w:eastAsia="仿宋_GB2312"/>
          <w:sz w:val="32"/>
          <w:szCs w:val="32"/>
        </w:rPr>
        <w:t>社会出资人出资承诺函、出资能力证明材料。</w:t>
      </w:r>
    </w:p>
    <w:p>
      <w:pPr>
        <w:widowControl/>
        <w:jc w:val="left"/>
      </w:pPr>
      <w:r>
        <w:br w:type="page"/>
      </w:r>
    </w:p>
    <w:p>
      <w:pPr>
        <w:spacing w:after="156" w:afterLines="50" w:line="560" w:lineRule="exact"/>
        <w:outlineLvl w:val="1"/>
        <w:rPr>
          <w:rFonts w:hint="eastAsia" w:ascii="黑体" w:hAnsi="黑体" w:eastAsia="黑体" w:cs="黑体"/>
          <w:b w:val="0"/>
          <w:bCs/>
          <w:sz w:val="32"/>
          <w:szCs w:val="32"/>
        </w:rPr>
      </w:pPr>
      <w:r>
        <w:rPr>
          <w:rFonts w:hint="eastAsia" w:ascii="黑体" w:hAnsi="黑体" w:eastAsia="黑体" w:cs="黑体"/>
          <w:b w:val="0"/>
          <w:bCs/>
          <w:sz w:val="32"/>
          <w:szCs w:val="32"/>
        </w:rPr>
        <w:t>附件6：</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子基金需提供的相关材料清单</w:t>
      </w:r>
    </w:p>
    <w:p>
      <w:pPr>
        <w:pStyle w:val="2"/>
        <w:rPr>
          <w:rFonts w:hint="eastAsia"/>
        </w:rPr>
      </w:pPr>
    </w:p>
    <w:p>
      <w:pPr>
        <w:spacing w:line="560" w:lineRule="exact"/>
        <w:rPr>
          <w:rFonts w:ascii="仿宋_GB2312" w:hAnsi="宋体" w:eastAsia="仿宋_GB2312"/>
          <w:sz w:val="32"/>
          <w:szCs w:val="32"/>
        </w:rPr>
      </w:pPr>
      <w:r>
        <w:rPr>
          <w:rFonts w:hint="eastAsia" w:ascii="仿宋_GB2312" w:hAnsi="宋体" w:eastAsia="仿宋_GB2312"/>
          <w:sz w:val="32"/>
          <w:szCs w:val="32"/>
        </w:rPr>
        <w:t>子基金（拟新设的子基金，须在海南自由贸易港建设投资基金实际出资前补齐以下材料）：</w:t>
      </w:r>
    </w:p>
    <w:p>
      <w:pPr>
        <w:numPr>
          <w:ilvl w:val="0"/>
          <w:numId w:val="4"/>
        </w:numPr>
        <w:spacing w:line="560" w:lineRule="exact"/>
        <w:rPr>
          <w:rFonts w:ascii="仿宋_GB2312" w:hAnsi="宋体" w:eastAsia="仿宋_GB2312"/>
          <w:sz w:val="32"/>
          <w:szCs w:val="32"/>
        </w:rPr>
      </w:pPr>
      <w:r>
        <w:rPr>
          <w:rFonts w:hint="eastAsia" w:ascii="仿宋_GB2312" w:hAnsi="宋体" w:eastAsia="仿宋_GB2312"/>
          <w:sz w:val="32"/>
          <w:szCs w:val="32"/>
        </w:rPr>
        <w:t>营业执照；</w:t>
      </w:r>
    </w:p>
    <w:p>
      <w:pPr>
        <w:numPr>
          <w:ilvl w:val="0"/>
          <w:numId w:val="4"/>
        </w:numPr>
        <w:spacing w:line="560" w:lineRule="exact"/>
        <w:rPr>
          <w:rFonts w:ascii="仿宋_GB2312" w:hAnsi="宋体" w:eastAsia="仿宋_GB2312"/>
          <w:sz w:val="32"/>
          <w:szCs w:val="32"/>
        </w:rPr>
      </w:pPr>
      <w:r>
        <w:rPr>
          <w:rFonts w:hint="eastAsia" w:ascii="仿宋_GB2312" w:hAnsi="宋体" w:eastAsia="仿宋_GB2312"/>
          <w:sz w:val="32"/>
          <w:szCs w:val="32"/>
        </w:rPr>
        <w:t>公司章程</w:t>
      </w:r>
      <w:r>
        <w:rPr>
          <w:rFonts w:ascii="仿宋_GB2312" w:hAnsi="宋体" w:eastAsia="仿宋_GB2312"/>
          <w:sz w:val="32"/>
          <w:szCs w:val="32"/>
        </w:rPr>
        <w:t>/合伙协议；</w:t>
      </w:r>
    </w:p>
    <w:p>
      <w:pPr>
        <w:numPr>
          <w:ilvl w:val="0"/>
          <w:numId w:val="4"/>
        </w:numPr>
        <w:spacing w:line="560" w:lineRule="exact"/>
        <w:rPr>
          <w:rFonts w:ascii="仿宋_GB2312" w:hAnsi="宋体" w:eastAsia="仿宋_GB2312"/>
          <w:sz w:val="32"/>
          <w:szCs w:val="32"/>
        </w:rPr>
      </w:pPr>
      <w:r>
        <w:rPr>
          <w:rFonts w:hint="eastAsia" w:ascii="仿宋_GB2312" w:hAnsi="宋体" w:eastAsia="仿宋_GB2312"/>
          <w:sz w:val="32"/>
          <w:szCs w:val="32"/>
        </w:rPr>
        <w:t>托管协议；</w:t>
      </w:r>
    </w:p>
    <w:p>
      <w:pPr>
        <w:numPr>
          <w:ilvl w:val="0"/>
          <w:numId w:val="4"/>
        </w:numPr>
        <w:spacing w:line="560" w:lineRule="exact"/>
        <w:rPr>
          <w:rFonts w:ascii="仿宋_GB2312" w:hAnsi="宋体" w:eastAsia="仿宋_GB2312"/>
          <w:sz w:val="32"/>
          <w:szCs w:val="32"/>
        </w:rPr>
      </w:pPr>
      <w:r>
        <w:rPr>
          <w:rFonts w:hint="eastAsia" w:ascii="仿宋_GB2312" w:hAnsi="宋体" w:eastAsia="仿宋_GB2312"/>
          <w:sz w:val="32"/>
          <w:szCs w:val="32"/>
        </w:rPr>
        <w:t>备案证明材料。</w:t>
      </w:r>
    </w:p>
    <w:p>
      <w:pPr>
        <w:spacing w:after="156" w:afterLines="50" w:line="560" w:lineRule="exact"/>
        <w:outlineLvl w:val="1"/>
      </w:pPr>
      <w:r>
        <w:rPr>
          <w:rFonts w:ascii="仿宋_GB2312" w:hAnsi="宋体" w:eastAsia="仿宋_GB2312"/>
          <w:sz w:val="32"/>
          <w:szCs w:val="32"/>
        </w:rPr>
        <w:br w:type="page"/>
      </w:r>
      <w:r>
        <w:rPr>
          <w:rFonts w:hint="eastAsia" w:ascii="黑体" w:hAnsi="黑体" w:eastAsia="黑体" w:cs="黑体"/>
          <w:b w:val="0"/>
          <w:bCs/>
          <w:sz w:val="32"/>
          <w:szCs w:val="32"/>
        </w:rPr>
        <w:t>附件7：</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基金设立承诺函</w:t>
      </w:r>
    </w:p>
    <w:p>
      <w:pPr>
        <w:spacing w:line="560" w:lineRule="exact"/>
        <w:jc w:val="center"/>
        <w:rPr>
          <w:rFonts w:ascii="方正小标宋简体" w:eastAsia="方正小标宋简体"/>
          <w:sz w:val="44"/>
          <w:szCs w:val="44"/>
        </w:rPr>
      </w:pPr>
    </w:p>
    <w:p>
      <w:pPr>
        <w:spacing w:line="560" w:lineRule="exact"/>
        <w:rPr>
          <w:rFonts w:ascii="仿宋_GB2312" w:eastAsia="仿宋_GB2312"/>
          <w:sz w:val="32"/>
          <w:szCs w:val="32"/>
        </w:rPr>
      </w:pPr>
      <w:r>
        <w:rPr>
          <w:rFonts w:hint="eastAsia" w:ascii="仿宋_GB2312" w:hAnsi="微软雅黑" w:eastAsia="仿宋_GB2312" w:cs="宋体"/>
          <w:kern w:val="0"/>
          <w:sz w:val="32"/>
          <w:szCs w:val="32"/>
        </w:rPr>
        <w:t>海南自由贸易港建设投资基金有限公司</w:t>
      </w:r>
      <w:r>
        <w:rPr>
          <w:rFonts w:hint="eastAsia" w:ascii="仿宋_GB2312" w:eastAsia="仿宋_GB2312"/>
          <w:sz w:val="32"/>
          <w:szCs w:val="32"/>
        </w:rPr>
        <w:t>：</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本机构目前正在向贵司申报</w:t>
      </w:r>
      <w:r>
        <w:rPr>
          <w:rFonts w:hint="eastAsia" w:ascii="仿宋_GB2312" w:hAnsi="微软雅黑" w:eastAsia="仿宋_GB2312" w:cs="宋体"/>
          <w:kern w:val="0"/>
          <w:sz w:val="32"/>
          <w:szCs w:val="32"/>
        </w:rPr>
        <w:t>海南自由贸易港建设投资基金</w:t>
      </w:r>
      <w:r>
        <w:rPr>
          <w:rFonts w:hint="eastAsia" w:ascii="仿宋_GB2312" w:eastAsia="仿宋_GB2312"/>
          <w:sz w:val="32"/>
          <w:szCs w:val="32"/>
        </w:rPr>
        <w:t>参与设立的（以下简称“基金”），现就基金申请设立相关事宜，作出以下说明和承诺：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一、本机构理解《海南自由贸易港建设投资基金申报指南及遴选办法》、</w:t>
      </w:r>
      <w:r>
        <w:rPr>
          <w:rFonts w:hint="eastAsia" w:ascii="仿宋" w:hAnsi="仿宋" w:eastAsia="仿宋" w:cs="仿宋"/>
          <w:spacing w:val="14"/>
          <w:sz w:val="31"/>
          <w:szCs w:val="31"/>
        </w:rPr>
        <w:t>《海南自由贸易港建设投资基金管理办法》</w:t>
      </w:r>
      <w:r>
        <w:rPr>
          <w:rFonts w:hint="eastAsia" w:ascii="仿宋_GB2312" w:eastAsia="仿宋_GB2312"/>
          <w:sz w:val="32"/>
          <w:szCs w:val="32"/>
        </w:rPr>
        <w:t>及基金相关的法律、法规、规章、指引、办法和运行规则等文件的规定，承诺本机构和基金申请方案符合前述文件规定的要求；本机构将继续遵守前述文件的规定，并承诺基金设立之日起，完全按照文件的规定管理基金事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二、本机构为在（</w:t>
      </w:r>
      <w:r>
        <w:rPr>
          <w:rFonts w:hint="eastAsia" w:eastAsia="仿宋_GB2312"/>
          <w:sz w:val="32"/>
          <w:szCs w:val="32"/>
        </w:rPr>
        <w:t>X</w:t>
      </w:r>
      <w:r>
        <w:rPr>
          <w:rFonts w:eastAsia="仿宋_GB2312"/>
          <w:sz w:val="32"/>
          <w:szCs w:val="32"/>
        </w:rPr>
        <w:t>XXX</w:t>
      </w:r>
      <w:r>
        <w:rPr>
          <w:rFonts w:hint="eastAsia" w:ascii="仿宋_GB2312" w:eastAsia="仿宋_GB2312"/>
          <w:sz w:val="32"/>
          <w:szCs w:val="32"/>
        </w:rPr>
        <w:t>国家或地区）依法设立并有效存续的（有限责任公司、股份有限公司、合伙企业、事业单位或</w:t>
      </w:r>
      <w:r>
        <w:rPr>
          <w:rFonts w:eastAsia="仿宋_GB2312"/>
          <w:sz w:val="32"/>
          <w:szCs w:val="32"/>
        </w:rPr>
        <w:t>XXXX</w:t>
      </w:r>
      <w:r>
        <w:rPr>
          <w:rFonts w:hint="eastAsia" w:ascii="仿宋_GB2312" w:eastAsia="仿宋_GB2312"/>
          <w:sz w:val="32"/>
          <w:szCs w:val="32"/>
        </w:rPr>
        <w:t>其他法律主体）。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本机构承担基金的募资工作，承诺自贵司对基金设立方案公示期结束且无异议之日起【】（【】大写）个月完成基金合伙协议（或公司章程）的签署工作；如基金未在前述期限内完成合伙协议（或公司章程）的签署工作，本机构自愿放弃使用海南自由贸易港建设投资基金承诺出资并承担相应的法律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本机构相关人员提供的关于本机构、基金投资人、基金申请方案等全部资料和信息（包括但不限于基金申请材料及有关陈述、保证、声明、确认等）均是真实、准确和完整的，不存在虚假记载、误导性陈述和重大遗漏，且该等全部资料和信息的复印件/电子件均与原件完全一致。</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五、因基金及其管理机构违反《海南自由贸易港建设投资基金申报指南及遴选办法》的相关规定导致海南自由贸易港建设投资基金强制退出而产生的风险和损失，本机构自愿与基金管理机构共同承担。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如上述说明和承诺情况存在任何虚假或隐瞒，本机构愿承担由此而产生的一切法律责任。同时，如贵司在基金设立后发现上述说明和承诺情况存在任何虚假或隐瞒，本机构愿承担由此而产生的包括但不限于以下</w:t>
      </w:r>
      <w:r>
        <w:rPr>
          <w:rFonts w:hint="eastAsia" w:ascii="仿宋" w:hAnsi="仿宋" w:eastAsia="仿宋" w:cs="仿宋"/>
          <w:spacing w:val="3"/>
          <w:sz w:val="31"/>
          <w:szCs w:val="31"/>
          <w:lang w:eastAsia="zh-Hans"/>
        </w:rPr>
        <w:t>全部</w:t>
      </w:r>
      <w:r>
        <w:rPr>
          <w:rFonts w:hint="eastAsia" w:ascii="仿宋_GB2312" w:eastAsia="仿宋_GB2312"/>
          <w:sz w:val="32"/>
          <w:szCs w:val="32"/>
        </w:rPr>
        <w:t>法律责任：(</w:t>
      </w:r>
      <w:r>
        <w:rPr>
          <w:rFonts w:hint="eastAsia" w:eastAsia="仿宋_GB2312"/>
          <w:sz w:val="32"/>
          <w:szCs w:val="32"/>
        </w:rPr>
        <w:t>1</w:t>
      </w:r>
      <w:r>
        <w:rPr>
          <w:rFonts w:hint="eastAsia" w:ascii="仿宋_GB2312" w:eastAsia="仿宋_GB2312"/>
          <w:sz w:val="32"/>
          <w:szCs w:val="32"/>
        </w:rPr>
        <w:t>)向基金承担相应责任并赔偿由此对基金造成的全部损失；(</w:t>
      </w:r>
      <w:r>
        <w:rPr>
          <w:rFonts w:hint="eastAsia" w:eastAsia="仿宋_GB2312"/>
          <w:sz w:val="32"/>
          <w:szCs w:val="32"/>
        </w:rPr>
        <w:t>2</w:t>
      </w:r>
      <w:r>
        <w:rPr>
          <w:rFonts w:hint="eastAsia" w:ascii="仿宋_GB2312" w:eastAsia="仿宋_GB2312"/>
          <w:sz w:val="32"/>
          <w:szCs w:val="32"/>
        </w:rPr>
        <w:t>)依据基金《合伙协议》/《公司章程》/《委托管理协议》等规定承担相应的法律责任；(</w:t>
      </w:r>
      <w:r>
        <w:rPr>
          <w:rFonts w:hint="eastAsia" w:eastAsia="仿宋_GB2312"/>
          <w:sz w:val="32"/>
          <w:szCs w:val="32"/>
        </w:rPr>
        <w:t>3</w:t>
      </w:r>
      <w:r>
        <w:rPr>
          <w:rFonts w:hint="eastAsia" w:ascii="仿宋_GB2312" w:eastAsia="仿宋_GB2312"/>
          <w:sz w:val="32"/>
          <w:szCs w:val="32"/>
        </w:rPr>
        <w:t>)承担其他与此相关的法律责任。</w:t>
      </w:r>
    </w:p>
    <w:p>
      <w:pPr>
        <w:spacing w:line="560" w:lineRule="exact"/>
        <w:ind w:left="480"/>
        <w:rPr>
          <w:rFonts w:ascii="仿宋_GB2312" w:eastAsia="仿宋_GB2312"/>
          <w:sz w:val="32"/>
          <w:szCs w:val="32"/>
        </w:rPr>
      </w:pPr>
      <w:r>
        <w:rPr>
          <w:rFonts w:hint="eastAsia" w:ascii="仿宋_GB2312" w:eastAsia="仿宋_GB2312"/>
          <w:sz w:val="32"/>
          <w:szCs w:val="32"/>
        </w:rPr>
        <w:t>特此！</w:t>
      </w:r>
    </w:p>
    <w:p>
      <w:pPr>
        <w:spacing w:line="560" w:lineRule="exact"/>
        <w:rPr>
          <w:rFonts w:ascii="仿宋_GB2312" w:eastAsia="仿宋_GB2312"/>
          <w:sz w:val="32"/>
          <w:szCs w:val="32"/>
        </w:rPr>
      </w:pPr>
    </w:p>
    <w:p>
      <w:pPr>
        <w:spacing w:line="560" w:lineRule="exact"/>
        <w:ind w:left="480"/>
        <w:rPr>
          <w:rFonts w:ascii="仿宋_GB2312" w:eastAsia="仿宋_GB2312"/>
          <w:sz w:val="32"/>
          <w:szCs w:val="32"/>
        </w:rPr>
      </w:pPr>
    </w:p>
    <w:p>
      <w:pPr>
        <w:spacing w:line="560" w:lineRule="exact"/>
        <w:ind w:right="480" w:firstLine="3040" w:firstLineChars="950"/>
        <w:jc w:val="right"/>
        <w:rPr>
          <w:rFonts w:ascii="仿宋_GB2312" w:eastAsia="仿宋_GB2312"/>
          <w:sz w:val="32"/>
          <w:szCs w:val="32"/>
        </w:rPr>
      </w:pPr>
      <w:r>
        <w:rPr>
          <w:rFonts w:hint="eastAsia" w:ascii="仿宋_GB2312" w:eastAsia="仿宋_GB2312"/>
          <w:sz w:val="32"/>
          <w:szCs w:val="32"/>
        </w:rPr>
        <w:t>承诺人：（公章、骑缝章）</w:t>
      </w:r>
    </w:p>
    <w:p>
      <w:pPr>
        <w:spacing w:line="560" w:lineRule="exact"/>
        <w:ind w:right="480" w:firstLine="1920" w:firstLineChars="600"/>
        <w:jc w:val="right"/>
        <w:rPr>
          <w:rFonts w:ascii="仿宋_GB2312" w:eastAsia="仿宋_GB2312"/>
          <w:sz w:val="32"/>
          <w:szCs w:val="32"/>
        </w:rPr>
      </w:pPr>
      <w:r>
        <w:rPr>
          <w:rFonts w:hint="eastAsia" w:ascii="仿宋_GB2312" w:eastAsia="仿宋_GB2312"/>
          <w:sz w:val="32"/>
          <w:szCs w:val="32"/>
        </w:rPr>
        <w:t>法定代表人/执行事务合伙人（签字）：</w:t>
      </w:r>
    </w:p>
    <w:p>
      <w:pPr>
        <w:spacing w:line="560" w:lineRule="exact"/>
        <w:ind w:right="480" w:firstLine="8160" w:firstLineChars="2550"/>
        <w:jc w:val="right"/>
        <w:rPr>
          <w:rFonts w:ascii="仿宋_GB2312" w:eastAsia="仿宋_GB2312"/>
          <w:sz w:val="32"/>
          <w:szCs w:val="32"/>
        </w:rPr>
      </w:pPr>
    </w:p>
    <w:p>
      <w:pPr>
        <w:spacing w:line="560" w:lineRule="exact"/>
        <w:ind w:right="480"/>
        <w:jc w:val="right"/>
        <w:rPr>
          <w:rFonts w:ascii="仿宋_GB2312" w:eastAsia="仿宋_GB2312"/>
          <w:sz w:val="32"/>
          <w:szCs w:val="32"/>
        </w:rPr>
      </w:pPr>
      <w:r>
        <w:rPr>
          <w:rFonts w:hint="eastAsia" w:ascii="仿宋_GB2312" w:eastAsia="仿宋_GB2312"/>
          <w:sz w:val="32"/>
          <w:szCs w:val="32"/>
        </w:rPr>
        <w:t xml:space="preserve">                         日期：    年   月  日</w:t>
      </w:r>
    </w:p>
    <w:p>
      <w:pPr>
        <w:spacing w:after="156" w:afterLines="50" w:line="560" w:lineRule="exact"/>
        <w:outlineLvl w:val="1"/>
        <w:rPr>
          <w:rFonts w:ascii="仿宋_GB2312" w:hAnsi="仿宋" w:eastAsia="仿宋_GB2312"/>
          <w:b/>
          <w:sz w:val="32"/>
          <w:szCs w:val="32"/>
        </w:rPr>
      </w:pPr>
      <w:r>
        <w:rPr>
          <w:rFonts w:ascii="宋体" w:hAnsi="宋体"/>
          <w:sz w:val="28"/>
          <w:szCs w:val="28"/>
        </w:rPr>
        <w:br w:type="page"/>
      </w:r>
      <w:r>
        <w:rPr>
          <w:rFonts w:hint="eastAsia" w:ascii="黑体" w:hAnsi="黑体" w:eastAsia="黑体" w:cs="黑体"/>
          <w:b w:val="0"/>
          <w:bCs/>
          <w:sz w:val="32"/>
          <w:szCs w:val="32"/>
        </w:rPr>
        <w:t>附件8：</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出资承诺函</w:t>
      </w:r>
    </w:p>
    <w:p>
      <w:pPr>
        <w:spacing w:line="560" w:lineRule="exact"/>
        <w:jc w:val="center"/>
        <w:rPr>
          <w:rFonts w:hint="eastAsia" w:ascii="方正小标宋简体" w:eastAsia="方正小标宋简体"/>
          <w:sz w:val="44"/>
          <w:szCs w:val="44"/>
        </w:rPr>
      </w:pPr>
    </w:p>
    <w:p>
      <w:pPr>
        <w:spacing w:line="560" w:lineRule="exact"/>
        <w:rPr>
          <w:rFonts w:hint="eastAsia" w:ascii="仿宋_GB2312" w:eastAsia="仿宋_GB2312"/>
          <w:sz w:val="32"/>
          <w:szCs w:val="32"/>
        </w:rPr>
      </w:pPr>
      <w:r>
        <w:rPr>
          <w:rFonts w:hint="eastAsia" w:ascii="仿宋_GB2312" w:hAnsi="微软雅黑" w:eastAsia="仿宋_GB2312" w:cs="宋体"/>
          <w:kern w:val="0"/>
          <w:sz w:val="32"/>
          <w:szCs w:val="32"/>
        </w:rPr>
        <w:t>海南自由贸易港建设投资基金有限公司</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本公司/本人</w:t>
      </w:r>
      <w:r>
        <w:rPr>
          <w:rFonts w:hint="eastAsia" w:eastAsia="仿宋_GB2312"/>
          <w:sz w:val="32"/>
          <w:szCs w:val="32"/>
          <w:u w:val="single"/>
        </w:rPr>
        <w:t>XXX</w:t>
      </w:r>
      <w:r>
        <w:rPr>
          <w:rFonts w:hint="eastAsia" w:ascii="仿宋_GB2312" w:eastAsia="仿宋_GB2312"/>
          <w:sz w:val="32"/>
          <w:szCs w:val="32"/>
        </w:rPr>
        <w:t>本着平等、互利互惠原则，依照法律法规的规定，经审慎考虑，本公司/本人承诺认购由</w:t>
      </w:r>
      <w:r>
        <w:rPr>
          <w:rFonts w:hint="eastAsia" w:eastAsia="仿宋_GB2312"/>
          <w:sz w:val="32"/>
          <w:szCs w:val="32"/>
          <w:u w:val="single"/>
        </w:rPr>
        <w:t>XXX</w:t>
      </w:r>
      <w:r>
        <w:rPr>
          <w:rFonts w:hint="eastAsia" w:ascii="仿宋_GB2312" w:eastAsia="仿宋_GB2312"/>
          <w:sz w:val="32"/>
          <w:szCs w:val="32"/>
          <w:u w:val="single"/>
        </w:rPr>
        <w:t>(</w:t>
      </w:r>
      <w:r>
        <w:rPr>
          <w:rFonts w:hint="eastAsia" w:ascii="仿宋_GB2312" w:eastAsia="仿宋_GB2312"/>
          <w:sz w:val="32"/>
          <w:szCs w:val="32"/>
        </w:rPr>
        <w:t>子基金管理机构)申请</w:t>
      </w:r>
      <w:r>
        <w:rPr>
          <w:rFonts w:hint="eastAsia" w:ascii="仿宋_GB2312" w:hAnsi="微软雅黑" w:eastAsia="仿宋_GB2312" w:cs="宋体"/>
          <w:kern w:val="0"/>
          <w:sz w:val="32"/>
          <w:szCs w:val="32"/>
        </w:rPr>
        <w:t>海南自由贸易港建设投资基金</w:t>
      </w:r>
      <w:r>
        <w:rPr>
          <w:rFonts w:hint="eastAsia" w:ascii="仿宋_GB2312" w:eastAsia="仿宋_GB2312"/>
          <w:sz w:val="32"/>
          <w:szCs w:val="32"/>
        </w:rPr>
        <w:t>出资的</w:t>
      </w:r>
      <w:r>
        <w:rPr>
          <w:rFonts w:hint="eastAsia" w:eastAsia="仿宋_GB2312"/>
          <w:sz w:val="32"/>
          <w:szCs w:val="32"/>
          <w:u w:val="single"/>
        </w:rPr>
        <w:t>XXX</w:t>
      </w:r>
      <w:r>
        <w:rPr>
          <w:rFonts w:hint="eastAsia" w:ascii="仿宋_GB2312" w:eastAsia="仿宋_GB2312"/>
          <w:sz w:val="32"/>
          <w:szCs w:val="32"/>
        </w:rPr>
        <w:t>（具体名称以工商注册为准，以下简称“基金”）基金份额，现就基金出资相关事宜，作出以下说明和承诺：</w:t>
      </w:r>
    </w:p>
    <w:p>
      <w:pPr>
        <w:spacing w:line="560" w:lineRule="exact"/>
        <w:ind w:firstLine="640" w:firstLineChars="200"/>
        <w:rPr>
          <w:rFonts w:hint="eastAsia" w:ascii="仿宋_GB2312" w:eastAsia="仿宋_GB2312"/>
          <w:sz w:val="32"/>
          <w:szCs w:val="32"/>
        </w:rPr>
      </w:pPr>
      <w:r>
        <w:rPr>
          <w:rFonts w:hint="eastAsia" w:eastAsia="仿宋_GB2312"/>
          <w:sz w:val="32"/>
          <w:szCs w:val="32"/>
        </w:rPr>
        <w:t>1.</w:t>
      </w:r>
      <w:r>
        <w:rPr>
          <w:rFonts w:hint="eastAsia" w:ascii="仿宋_GB2312" w:eastAsia="仿宋_GB2312"/>
          <w:sz w:val="32"/>
          <w:szCs w:val="32"/>
        </w:rPr>
        <w:t>本公司/本人理解基金相关的法律、法规、规章、指引、办法和运行规则等文件的规定，承诺向上述基金出资人民币</w:t>
      </w:r>
      <w:r>
        <w:rPr>
          <w:rFonts w:hint="eastAsia" w:eastAsia="仿宋_GB2312"/>
          <w:sz w:val="32"/>
          <w:szCs w:val="32"/>
          <w:u w:val="single"/>
        </w:rPr>
        <w:t>XXX</w:t>
      </w:r>
      <w:r>
        <w:rPr>
          <w:rFonts w:hint="eastAsia" w:ascii="仿宋_GB2312" w:eastAsia="仿宋_GB2312"/>
          <w:sz w:val="32"/>
          <w:szCs w:val="32"/>
        </w:rPr>
        <w:t>元。出资时间及出资的其他相关事宜，根据（子基金管理机构）获得</w:t>
      </w:r>
      <w:r>
        <w:rPr>
          <w:rFonts w:hint="eastAsia" w:ascii="仿宋_GB2312" w:hAnsi="微软雅黑" w:eastAsia="仿宋_GB2312" w:cs="宋体"/>
          <w:kern w:val="0"/>
          <w:sz w:val="32"/>
          <w:szCs w:val="32"/>
        </w:rPr>
        <w:t>海南自由贸易港建设投资基金</w:t>
      </w:r>
      <w:r>
        <w:rPr>
          <w:rFonts w:hint="eastAsia" w:ascii="仿宋_GB2312" w:eastAsia="仿宋_GB2312"/>
          <w:sz w:val="32"/>
          <w:szCs w:val="32"/>
        </w:rPr>
        <w:t>子基金管理机构资格后，在本公司/本人及其他认购方共同签署的子基金合伙协议中确定。</w:t>
      </w:r>
    </w:p>
    <w:p>
      <w:pPr>
        <w:spacing w:line="560" w:lineRule="exact"/>
        <w:ind w:firstLine="640" w:firstLineChars="200"/>
        <w:rPr>
          <w:rFonts w:hint="eastAsia" w:ascii="仿宋_GB2312" w:eastAsia="仿宋_GB2312"/>
          <w:sz w:val="32"/>
          <w:szCs w:val="32"/>
        </w:rPr>
      </w:pPr>
      <w:r>
        <w:rPr>
          <w:rFonts w:hint="eastAsia" w:eastAsia="仿宋_GB2312"/>
          <w:sz w:val="32"/>
          <w:szCs w:val="32"/>
        </w:rPr>
        <w:t>2.</w:t>
      </w:r>
      <w:r>
        <w:rPr>
          <w:rFonts w:hint="eastAsia" w:ascii="仿宋_GB2312" w:eastAsia="仿宋_GB2312"/>
          <w:sz w:val="32"/>
          <w:szCs w:val="32"/>
        </w:rPr>
        <w:t>本公司/本人理解投资过程中可能存在的风险，承诺本次认购之资金来源合法。</w:t>
      </w:r>
    </w:p>
    <w:p>
      <w:pPr>
        <w:spacing w:line="560" w:lineRule="exact"/>
        <w:ind w:firstLine="640" w:firstLineChars="200"/>
        <w:rPr>
          <w:rFonts w:hint="eastAsia" w:ascii="仿宋_GB2312" w:eastAsia="仿宋_GB2312"/>
          <w:sz w:val="32"/>
          <w:szCs w:val="32"/>
        </w:rPr>
      </w:pPr>
      <w:r>
        <w:rPr>
          <w:rFonts w:hint="eastAsia" w:eastAsia="仿宋_GB2312"/>
          <w:sz w:val="32"/>
          <w:szCs w:val="32"/>
        </w:rPr>
        <w:t>3.</w:t>
      </w:r>
      <w:r>
        <w:rPr>
          <w:rFonts w:hint="eastAsia" w:ascii="仿宋_GB2312" w:eastAsia="仿宋_GB2312"/>
          <w:sz w:val="32"/>
          <w:szCs w:val="32"/>
        </w:rPr>
        <w:t>本公司/本人为自身利益认购，没有受其他人委托、信托等为其他人代持的情况，也没有和其他人之间存在拆分权益的安排并且不存在拆分出售或拆分转让的意图。</w:t>
      </w:r>
    </w:p>
    <w:p>
      <w:pPr>
        <w:spacing w:line="560" w:lineRule="exact"/>
        <w:ind w:firstLine="640" w:firstLineChars="200"/>
        <w:rPr>
          <w:rFonts w:hint="eastAsia" w:ascii="仿宋_GB2312" w:eastAsia="仿宋_GB2312"/>
          <w:sz w:val="32"/>
          <w:szCs w:val="32"/>
        </w:rPr>
      </w:pPr>
      <w:r>
        <w:rPr>
          <w:rFonts w:hint="eastAsia" w:eastAsia="仿宋_GB2312"/>
          <w:sz w:val="32"/>
          <w:szCs w:val="32"/>
        </w:rPr>
        <w:t>4.</w:t>
      </w:r>
      <w:r>
        <w:rPr>
          <w:rFonts w:hint="eastAsia" w:ascii="仿宋_GB2312" w:eastAsia="仿宋_GB2312"/>
          <w:sz w:val="32"/>
          <w:szCs w:val="32"/>
        </w:rPr>
        <w:t>本公司/本人提供的关于本公司/本人全部资料和信息均是真实、准确和完整的，不存在虚假记载、误导性陈述和重大遗漏，且该等全部资料和信息的复印件/电子件均与原件完全一致。</w:t>
      </w:r>
    </w:p>
    <w:p>
      <w:pPr>
        <w:spacing w:line="560" w:lineRule="exact"/>
        <w:ind w:firstLine="640" w:firstLineChars="200"/>
        <w:rPr>
          <w:rFonts w:hint="eastAsia" w:ascii="仿宋_GB2312" w:eastAsia="仿宋_GB2312"/>
          <w:sz w:val="32"/>
          <w:szCs w:val="32"/>
        </w:rPr>
      </w:pPr>
      <w:r>
        <w:rPr>
          <w:rFonts w:hint="eastAsia" w:eastAsia="仿宋_GB2312"/>
          <w:sz w:val="32"/>
          <w:szCs w:val="32"/>
        </w:rPr>
        <w:t>5.</w:t>
      </w:r>
      <w:r>
        <w:rPr>
          <w:rFonts w:hint="eastAsia" w:ascii="仿宋_GB2312" w:eastAsia="仿宋_GB2312"/>
          <w:sz w:val="32"/>
          <w:szCs w:val="32"/>
        </w:rPr>
        <w:t>如上述说明和承诺情况存在任何虚假或隐瞒，本公司/本人愿承担由此产生的相应法律责任。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特此！</w:t>
      </w:r>
    </w:p>
    <w:p>
      <w:pPr>
        <w:rPr>
          <w:rFonts w:hint="eastAsia"/>
        </w:rPr>
      </w:pPr>
    </w:p>
    <w:p>
      <w:pPr>
        <w:spacing w:line="560" w:lineRule="exact"/>
        <w:ind w:right="480" w:firstLine="3040" w:firstLineChars="950"/>
        <w:jc w:val="right"/>
        <w:rPr>
          <w:rFonts w:ascii="仿宋_GB2312" w:eastAsia="仿宋_GB2312"/>
          <w:sz w:val="32"/>
          <w:szCs w:val="32"/>
        </w:rPr>
      </w:pPr>
      <w:r>
        <w:rPr>
          <w:rFonts w:hint="eastAsia" w:ascii="仿宋_GB2312" w:eastAsia="仿宋_GB2312"/>
          <w:sz w:val="32"/>
          <w:szCs w:val="32"/>
        </w:rPr>
        <w:t>承诺人：（公章、骑缝章）</w:t>
      </w:r>
    </w:p>
    <w:p>
      <w:pPr>
        <w:spacing w:line="560" w:lineRule="exact"/>
        <w:ind w:right="480" w:firstLine="1920" w:firstLineChars="600"/>
        <w:jc w:val="right"/>
        <w:rPr>
          <w:rFonts w:ascii="仿宋_GB2312" w:eastAsia="仿宋_GB2312"/>
          <w:sz w:val="32"/>
          <w:szCs w:val="32"/>
        </w:rPr>
      </w:pPr>
      <w:r>
        <w:rPr>
          <w:rFonts w:hint="eastAsia" w:ascii="仿宋_GB2312" w:eastAsia="仿宋_GB2312"/>
          <w:sz w:val="32"/>
          <w:szCs w:val="32"/>
        </w:rPr>
        <w:t>法定代表人/执行事务合伙人（签字）：</w:t>
      </w:r>
    </w:p>
    <w:p>
      <w:pPr>
        <w:spacing w:line="560" w:lineRule="exact"/>
        <w:ind w:right="480" w:firstLine="8160" w:firstLineChars="2550"/>
        <w:jc w:val="right"/>
        <w:rPr>
          <w:rFonts w:ascii="仿宋_GB2312" w:eastAsia="仿宋_GB2312"/>
          <w:sz w:val="32"/>
          <w:szCs w:val="32"/>
        </w:rPr>
      </w:pPr>
    </w:p>
    <w:p>
      <w:pPr>
        <w:spacing w:line="560" w:lineRule="exact"/>
        <w:ind w:right="480"/>
        <w:jc w:val="right"/>
        <w:rPr>
          <w:rFonts w:ascii="仿宋_GB2312" w:eastAsia="仿宋_GB2312"/>
          <w:sz w:val="32"/>
          <w:szCs w:val="32"/>
        </w:rPr>
      </w:pPr>
      <w:r>
        <w:rPr>
          <w:rFonts w:hint="eastAsia" w:ascii="仿宋_GB2312" w:eastAsia="仿宋_GB2312"/>
          <w:sz w:val="32"/>
          <w:szCs w:val="32"/>
        </w:rPr>
        <w:t xml:space="preserve">                         日期：    年   月  日</w:t>
      </w:r>
    </w:p>
    <w:p>
      <w:pPr>
        <w:outlineLvl w:val="1"/>
        <w:rPr>
          <w:rFonts w:ascii="仿宋_GB2312" w:hAnsi="仿宋" w:eastAsia="仿宋_GB2312"/>
          <w:b/>
          <w:sz w:val="32"/>
          <w:szCs w:val="32"/>
        </w:rPr>
      </w:pPr>
      <w:r>
        <w:br w:type="page"/>
      </w:r>
      <w:r>
        <w:rPr>
          <w:rFonts w:hint="eastAsia" w:ascii="黑体" w:hAnsi="黑体" w:eastAsia="黑体" w:cs="黑体"/>
          <w:b w:val="0"/>
          <w:bCs/>
          <w:sz w:val="32"/>
          <w:szCs w:val="32"/>
        </w:rPr>
        <w:t>附件9：</w:t>
      </w:r>
    </w:p>
    <w:p>
      <w:pPr>
        <w:widowControl/>
        <w:spacing w:line="560" w:lineRule="exact"/>
        <w:jc w:val="center"/>
        <w:rPr>
          <w:rFonts w:hint="eastAsia" w:ascii="方正小标宋简体" w:eastAsia="方正小标宋简体"/>
          <w:sz w:val="44"/>
          <w:szCs w:val="44"/>
          <w:lang w:val="zh-TW"/>
        </w:rPr>
      </w:pPr>
      <w:r>
        <w:rPr>
          <w:rFonts w:hint="eastAsia" w:ascii="方正小标宋简体" w:eastAsia="方正小标宋简体"/>
          <w:color w:val="333333"/>
          <w:sz w:val="44"/>
          <w:szCs w:val="44"/>
          <w:lang w:val="zh-TW"/>
        </w:rPr>
        <w:t>关键人锁定承诺函</w:t>
      </w:r>
    </w:p>
    <w:p>
      <w:pPr>
        <w:widowControl/>
        <w:spacing w:line="560" w:lineRule="exact"/>
        <w:jc w:val="center"/>
        <w:rPr>
          <w:rFonts w:hint="eastAsia" w:ascii="方正小标宋简体" w:eastAsia="方正小标宋简体"/>
          <w:sz w:val="44"/>
          <w:szCs w:val="44"/>
          <w:lang w:val="zh-TW"/>
        </w:rPr>
      </w:pPr>
    </w:p>
    <w:p>
      <w:pPr>
        <w:widowControl/>
        <w:shd w:val="clear" w:color="auto" w:fill="FFFFFF"/>
        <w:spacing w:line="300" w:lineRule="auto"/>
        <w:jc w:val="left"/>
        <w:rPr>
          <w:rFonts w:hint="eastAsia" w:ascii="仿宋_GB2312" w:hAnsi="仿宋_GB2312" w:eastAsia="仿宋_GB2312" w:cs="仿宋_GB2312"/>
          <w:bCs/>
          <w:color w:val="333333"/>
          <w:kern w:val="0"/>
          <w:sz w:val="32"/>
          <w:szCs w:val="32"/>
          <w:lang w:val="zh-TW" w:eastAsia="zh-TW"/>
        </w:rPr>
      </w:pPr>
      <w:r>
        <w:rPr>
          <w:rFonts w:hint="eastAsia" w:ascii="仿宋_GB2312" w:hAnsi="仿宋_GB2312" w:eastAsia="仿宋_GB2312" w:cs="仿宋_GB2312"/>
          <w:bCs/>
          <w:color w:val="333333"/>
          <w:kern w:val="0"/>
          <w:sz w:val="32"/>
          <w:szCs w:val="32"/>
          <w:lang w:val="zh-TW"/>
        </w:rPr>
        <w:t>海南自由贸易港建设投资基金有限公司</w:t>
      </w:r>
      <w:r>
        <w:rPr>
          <w:rFonts w:hint="eastAsia" w:ascii="仿宋_GB2312" w:hAnsi="仿宋_GB2312" w:eastAsia="仿宋_GB2312" w:cs="仿宋_GB2312"/>
          <w:bCs/>
          <w:color w:val="333333"/>
          <w:kern w:val="0"/>
          <w:sz w:val="32"/>
          <w:szCs w:val="32"/>
          <w:lang w:val="zh-TW" w:eastAsia="zh-TW"/>
        </w:rPr>
        <w:t>：</w:t>
      </w:r>
    </w:p>
    <w:p>
      <w:pPr>
        <w:widowControl/>
        <w:shd w:val="clear" w:color="auto" w:fill="FFFFFF"/>
        <w:spacing w:line="300" w:lineRule="auto"/>
        <w:ind w:firstLine="482"/>
        <w:rPr>
          <w:rFonts w:hint="eastAsia" w:ascii="仿宋_GB2312" w:hAnsi="仿宋_GB2312" w:eastAsia="仿宋_GB2312" w:cs="仿宋_GB2312"/>
          <w:color w:val="333333"/>
          <w:kern w:val="0"/>
          <w:sz w:val="32"/>
          <w:szCs w:val="32"/>
          <w:lang w:val="zh-TW" w:eastAsia="zh-TW"/>
        </w:rPr>
      </w:pPr>
      <w:r>
        <w:rPr>
          <w:rFonts w:hint="eastAsia" w:ascii="仿宋_GB2312" w:hAnsi="仿宋_GB2312" w:eastAsia="仿宋_GB2312" w:cs="仿宋_GB2312"/>
          <w:color w:val="000000"/>
          <w:kern w:val="0"/>
          <w:sz w:val="32"/>
          <w:szCs w:val="32"/>
          <w:lang w:val="zh-TW" w:eastAsia="zh-TW"/>
        </w:rPr>
        <w:t>为了保证基金的投资质量与效率，确保出资人的合理权益，我公司承诺申报子基金</w:t>
      </w:r>
      <w:r>
        <w:rPr>
          <w:rFonts w:hint="eastAsia" w:ascii="仿宋_GB2312" w:hAnsi="仿宋_GB2312" w:eastAsia="仿宋_GB2312" w:cs="仿宋_GB2312"/>
          <w:color w:val="000000"/>
          <w:kern w:val="0"/>
          <w:sz w:val="32"/>
          <w:szCs w:val="32"/>
          <w:lang w:val="zh-TW"/>
        </w:rPr>
        <w:t>：</w:t>
      </w:r>
      <w:r>
        <w:rPr>
          <w:rFonts w:hint="eastAsia" w:eastAsia="仿宋_GB2312" w:cs="仿宋_GB2312"/>
          <w:color w:val="000000"/>
          <w:kern w:val="0"/>
          <w:sz w:val="32"/>
          <w:szCs w:val="32"/>
          <w:u w:val="single"/>
          <w:lang w:val="zh-TW"/>
        </w:rPr>
        <w:t>X</w:t>
      </w:r>
      <w:r>
        <w:rPr>
          <w:rFonts w:hint="eastAsia" w:eastAsia="仿宋_GB2312" w:cs="仿宋_GB2312"/>
          <w:color w:val="000000"/>
          <w:kern w:val="0"/>
          <w:sz w:val="32"/>
          <w:szCs w:val="32"/>
          <w:u w:val="single"/>
          <w:lang w:val="zh-TW" w:eastAsia="zh-TW"/>
        </w:rPr>
        <w:t>XXX</w:t>
      </w:r>
      <w:r>
        <w:rPr>
          <w:rFonts w:hint="eastAsia" w:ascii="仿宋_GB2312" w:hAnsi="仿宋_GB2312" w:eastAsia="仿宋_GB2312" w:cs="仿宋_GB2312"/>
          <w:color w:val="000000"/>
          <w:kern w:val="0"/>
          <w:sz w:val="32"/>
          <w:szCs w:val="32"/>
          <w:u w:val="single"/>
          <w:lang w:val="zh-TW" w:eastAsia="zh-TW"/>
        </w:rPr>
        <w:t>（基金全称）</w:t>
      </w:r>
      <w:r>
        <w:rPr>
          <w:rFonts w:hint="eastAsia" w:ascii="仿宋_GB2312" w:hAnsi="仿宋_GB2312" w:eastAsia="仿宋_GB2312" w:cs="仿宋_GB2312"/>
          <w:color w:val="000000"/>
          <w:kern w:val="0"/>
          <w:sz w:val="32"/>
          <w:szCs w:val="32"/>
          <w:lang w:val="zh-TW" w:eastAsia="zh-TW"/>
        </w:rPr>
        <w:t>在基金合伙协议或公司章程对基金运营管理机构的关键人士进行锁定，</w:t>
      </w:r>
      <w:r>
        <w:rPr>
          <w:rFonts w:hint="eastAsia" w:ascii="仿宋_GB2312" w:hAnsi="仿宋_GB2312" w:eastAsia="仿宋_GB2312" w:cs="仿宋_GB2312"/>
          <w:color w:val="333333"/>
          <w:kern w:val="0"/>
          <w:sz w:val="32"/>
          <w:szCs w:val="32"/>
          <w:lang w:val="zh-TW" w:eastAsia="zh-TW"/>
        </w:rPr>
        <w:t>关键人士在基金投资期内不得中途退出，锁定人员如发生变动原则上应当经基金股东会或合伙人大会等权力机关一致表决通过</w:t>
      </w:r>
      <w:r>
        <w:rPr>
          <w:rFonts w:hint="eastAsia" w:ascii="仿宋_GB2312" w:hAnsi="仿宋_GB2312" w:eastAsia="仿宋_GB2312" w:cs="仿宋_GB2312"/>
          <w:color w:val="333333"/>
          <w:kern w:val="0"/>
          <w:sz w:val="32"/>
          <w:szCs w:val="32"/>
          <w:lang w:val="zh-TW"/>
        </w:rPr>
        <w:t>，</w:t>
      </w:r>
      <w:r>
        <w:rPr>
          <w:rFonts w:hint="eastAsia" w:ascii="仿宋_GB2312" w:hAnsi="仿宋_GB2312" w:eastAsia="仿宋_GB2312" w:cs="仿宋_GB2312"/>
          <w:color w:val="333333"/>
          <w:kern w:val="0"/>
          <w:sz w:val="32"/>
          <w:szCs w:val="32"/>
          <w:lang w:val="zh-TW" w:eastAsia="zh-TW"/>
        </w:rPr>
        <w:t>具体内容应在基金合伙协议或公司章程中详细约定</w:t>
      </w:r>
      <w:r>
        <w:rPr>
          <w:rFonts w:hint="eastAsia" w:ascii="仿宋_GB2312" w:hAnsi="仿宋_GB2312" w:eastAsia="仿宋_GB2312" w:cs="仿宋_GB2312"/>
          <w:color w:val="333333"/>
          <w:kern w:val="0"/>
          <w:sz w:val="32"/>
          <w:szCs w:val="32"/>
          <w:lang w:val="zh-TW"/>
        </w:rPr>
        <w:t>。</w:t>
      </w:r>
    </w:p>
    <w:p>
      <w:pPr>
        <w:widowControl/>
        <w:shd w:val="clear" w:color="auto" w:fill="FFFFFF"/>
        <w:spacing w:after="156" w:afterLines="50" w:line="300" w:lineRule="auto"/>
        <w:ind w:firstLine="482"/>
        <w:rPr>
          <w:rFonts w:hint="eastAsia" w:ascii="仿宋_GB2312" w:hAnsi="仿宋_GB2312" w:eastAsia="仿宋_GB2312" w:cs="仿宋_GB2312"/>
          <w:color w:val="333333"/>
          <w:kern w:val="0"/>
          <w:sz w:val="32"/>
          <w:szCs w:val="32"/>
          <w:lang w:val="zh-TW"/>
        </w:rPr>
      </w:pPr>
      <w:r>
        <w:rPr>
          <w:rFonts w:hint="eastAsia" w:ascii="仿宋_GB2312" w:hAnsi="仿宋_GB2312" w:eastAsia="仿宋_GB2312" w:cs="仿宋_GB2312"/>
          <w:color w:val="333333"/>
          <w:kern w:val="0"/>
          <w:sz w:val="32"/>
          <w:szCs w:val="32"/>
          <w:lang w:val="zh-TW" w:eastAsia="zh-TW"/>
        </w:rPr>
        <w:t>我司明确承诺</w:t>
      </w:r>
      <w:r>
        <w:rPr>
          <w:rFonts w:hint="eastAsia" w:ascii="仿宋_GB2312" w:hAnsi="仿宋_GB2312" w:eastAsia="仿宋_GB2312" w:cs="仿宋_GB2312"/>
          <w:color w:val="333333"/>
          <w:kern w:val="0"/>
          <w:sz w:val="32"/>
          <w:szCs w:val="32"/>
          <w:lang w:val="zh-TW"/>
        </w:rPr>
        <w:t>本支申报子基金</w:t>
      </w:r>
      <w:r>
        <w:rPr>
          <w:rFonts w:hint="eastAsia" w:ascii="仿宋_GB2312" w:hAnsi="仿宋_GB2312" w:eastAsia="仿宋_GB2312" w:cs="仿宋_GB2312"/>
          <w:color w:val="333333"/>
          <w:kern w:val="0"/>
          <w:sz w:val="32"/>
          <w:szCs w:val="32"/>
          <w:lang w:val="zh-TW" w:eastAsia="zh-TW"/>
        </w:rPr>
        <w:t>的关键人如下</w:t>
      </w:r>
      <w:r>
        <w:rPr>
          <w:rFonts w:hint="eastAsia" w:ascii="仿宋_GB2312" w:hAnsi="仿宋_GB2312" w:eastAsia="仿宋_GB2312" w:cs="仿宋_GB2312"/>
          <w:color w:val="333333"/>
          <w:kern w:val="0"/>
          <w:sz w:val="32"/>
          <w:szCs w:val="32"/>
          <w:lang w:val="zh-TW"/>
        </w:rPr>
        <w:t>：</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96"/>
        <w:gridCol w:w="5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19" w:type="pct"/>
            <w:noWrap w:val="0"/>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层级</w:t>
            </w:r>
          </w:p>
        </w:tc>
        <w:tc>
          <w:tcPr>
            <w:tcW w:w="2781" w:type="pct"/>
            <w:noWrap w:val="0"/>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关键人名单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219" w:type="pct"/>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基金牵头负责人</w:t>
            </w:r>
          </w:p>
        </w:tc>
        <w:tc>
          <w:tcPr>
            <w:tcW w:w="2781" w:type="pct"/>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219" w:type="pct"/>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基金投资层面，拟设基金的投资团队核心成员</w:t>
            </w:r>
          </w:p>
        </w:tc>
        <w:tc>
          <w:tcPr>
            <w:tcW w:w="2781" w:type="pct"/>
            <w:noWrap w:val="0"/>
            <w:vAlign w:val="center"/>
          </w:tcPr>
          <w:p>
            <w:pPr>
              <w:jc w:val="center"/>
              <w:rPr>
                <w:rFonts w:hint="eastAsia" w:ascii="仿宋_GB2312" w:hAnsi="仿宋_GB2312" w:eastAsia="仿宋_GB2312" w:cs="仿宋_GB2312"/>
                <w:sz w:val="24"/>
                <w:szCs w:val="24"/>
              </w:rPr>
            </w:pPr>
          </w:p>
        </w:tc>
      </w:tr>
    </w:tbl>
    <w:p>
      <w:pPr>
        <w:widowControl/>
        <w:shd w:val="clear" w:color="auto" w:fill="FFFFFF"/>
        <w:spacing w:line="360" w:lineRule="auto"/>
        <w:ind w:firstLine="482"/>
        <w:jc w:val="right"/>
        <w:rPr>
          <w:rFonts w:hint="eastAsia" w:ascii="仿宋_GB2312" w:hAnsi="仿宋_GB2312" w:eastAsia="仿宋_GB2312" w:cs="仿宋_GB2312"/>
          <w:color w:val="FF0000"/>
          <w:kern w:val="0"/>
          <w:sz w:val="32"/>
          <w:szCs w:val="32"/>
          <w:lang w:val="zh-TW" w:eastAsia="zh-TW"/>
        </w:rPr>
      </w:pPr>
    </w:p>
    <w:p>
      <w:pPr>
        <w:widowControl/>
        <w:shd w:val="clear" w:color="auto" w:fill="FFFFFF"/>
        <w:spacing w:line="360" w:lineRule="auto"/>
        <w:ind w:firstLine="482"/>
        <w:jc w:val="right"/>
        <w:rPr>
          <w:rFonts w:hint="eastAsia" w:ascii="仿宋_GB2312" w:hAnsi="仿宋_GB2312" w:eastAsia="仿宋_GB2312" w:cs="仿宋_GB2312"/>
          <w:color w:val="FF0000"/>
          <w:kern w:val="0"/>
          <w:sz w:val="32"/>
          <w:szCs w:val="32"/>
          <w:lang w:val="zh-TW" w:eastAsia="zh-TW"/>
        </w:rPr>
      </w:pPr>
    </w:p>
    <w:p>
      <w:pPr>
        <w:spacing w:line="560" w:lineRule="exact"/>
        <w:ind w:right="480" w:firstLine="1920" w:firstLineChars="600"/>
        <w:jc w:val="right"/>
        <w:rPr>
          <w:rFonts w:ascii="仿宋_GB2312" w:eastAsia="仿宋_GB2312"/>
          <w:sz w:val="32"/>
          <w:szCs w:val="32"/>
        </w:rPr>
      </w:pPr>
      <w:r>
        <w:rPr>
          <w:rFonts w:hint="eastAsia" w:ascii="仿宋_GB2312" w:eastAsia="仿宋_GB2312"/>
          <w:sz w:val="32"/>
          <w:szCs w:val="32"/>
        </w:rPr>
        <w:t>法定代表人/执行事务合伙人（签字）：</w:t>
      </w:r>
    </w:p>
    <w:p>
      <w:pPr>
        <w:spacing w:line="560" w:lineRule="exact"/>
        <w:ind w:right="480"/>
        <w:jc w:val="right"/>
        <w:rPr>
          <w:rFonts w:ascii="仿宋_GB2312" w:eastAsia="仿宋_GB2312"/>
          <w:sz w:val="32"/>
          <w:szCs w:val="32"/>
        </w:rPr>
      </w:pPr>
      <w:r>
        <w:rPr>
          <w:rFonts w:hint="eastAsia" w:ascii="仿宋_GB2312" w:eastAsia="仿宋_GB2312"/>
          <w:sz w:val="32"/>
          <w:szCs w:val="32"/>
        </w:rPr>
        <w:t xml:space="preserve">                         日期：    年   月  日</w:t>
      </w:r>
    </w:p>
    <w:p>
      <w:pPr>
        <w:widowControl/>
        <w:shd w:val="clear" w:color="auto" w:fill="FFFFFF"/>
        <w:spacing w:line="360" w:lineRule="auto"/>
        <w:ind w:firstLine="482"/>
        <w:jc w:val="right"/>
        <w:rPr>
          <w:rFonts w:hint="eastAsia" w:ascii="仿宋_GB2312" w:hAnsi="仿宋_GB2312" w:eastAsia="仿宋_GB2312" w:cs="仿宋_GB2312"/>
          <w:color w:val="FF0000"/>
          <w:kern w:val="0"/>
          <w:sz w:val="32"/>
          <w:szCs w:val="32"/>
          <w:lang w:val="zh-TW" w:eastAsia="zh-TW"/>
        </w:rPr>
      </w:pPr>
    </w:p>
    <w:p>
      <w:r>
        <w:br w:type="page"/>
      </w:r>
    </w:p>
    <w:p>
      <w:pPr>
        <w:spacing w:after="156" w:afterLines="50" w:line="560" w:lineRule="exact"/>
        <w:outlineLvl w:val="1"/>
        <w:rPr>
          <w:rFonts w:hint="eastAsia" w:ascii="黑体" w:hAnsi="黑体" w:eastAsia="黑体" w:cs="黑体"/>
          <w:b w:val="0"/>
          <w:bCs/>
          <w:sz w:val="32"/>
          <w:szCs w:val="32"/>
        </w:rPr>
      </w:pPr>
      <w:r>
        <w:rPr>
          <w:rFonts w:hint="eastAsia" w:ascii="黑体" w:hAnsi="黑体" w:eastAsia="黑体" w:cs="黑体"/>
          <w:b w:val="0"/>
          <w:bCs/>
          <w:sz w:val="32"/>
          <w:szCs w:val="32"/>
        </w:rPr>
        <w:t>附件10：</w:t>
      </w:r>
    </w:p>
    <w:p>
      <w:pPr>
        <w:spacing w:line="560" w:lineRule="exact"/>
        <w:jc w:val="center"/>
        <w:rPr>
          <w:rFonts w:ascii="方正小标宋简体" w:eastAsia="方正小标宋简体"/>
          <w:sz w:val="32"/>
        </w:rPr>
      </w:pPr>
      <w:r>
        <w:rPr>
          <w:rFonts w:hint="eastAsia" w:ascii="方正小标宋简体" w:eastAsia="方正小标宋简体"/>
          <w:sz w:val="32"/>
        </w:rPr>
        <w:t>子基金合规性自查表</w:t>
      </w:r>
    </w:p>
    <w:p>
      <w:pPr>
        <w:spacing w:line="560" w:lineRule="exact"/>
        <w:rPr>
          <w:sz w:val="24"/>
          <w:u w:val="single"/>
        </w:rPr>
      </w:pPr>
      <w:r>
        <w:rPr>
          <w:rFonts w:hint="eastAsia"/>
          <w:sz w:val="24"/>
          <w:u w:val="single"/>
        </w:rPr>
        <w:t xml:space="preserve">拟申报子基金名称：                                          </w:t>
      </w:r>
      <w:r>
        <w:rPr>
          <w:sz w:val="24"/>
          <w:u w:val="single"/>
        </w:rPr>
        <w:t xml:space="preserve">             </w:t>
      </w:r>
    </w:p>
    <w:tbl>
      <w:tblPr>
        <w:tblStyle w:val="5"/>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6351"/>
        <w:gridCol w:w="747"/>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505" w:type="dxa"/>
            <w:gridSpan w:val="2"/>
            <w:noWrap w:val="0"/>
            <w:vAlign w:val="center"/>
          </w:tcPr>
          <w:p>
            <w:pPr>
              <w:adjustRightInd w:val="0"/>
              <w:snapToGrid w:val="0"/>
              <w:spacing w:line="276" w:lineRule="auto"/>
              <w:jc w:val="center"/>
              <w:rPr>
                <w:b/>
              </w:rPr>
            </w:pPr>
            <w:r>
              <w:rPr>
                <w:rFonts w:hint="eastAsia"/>
                <w:b/>
              </w:rPr>
              <w:t>项目</w:t>
            </w:r>
          </w:p>
        </w:tc>
        <w:tc>
          <w:tcPr>
            <w:tcW w:w="747" w:type="dxa"/>
            <w:noWrap w:val="0"/>
            <w:vAlign w:val="center"/>
          </w:tcPr>
          <w:p>
            <w:pPr>
              <w:adjustRightInd w:val="0"/>
              <w:snapToGrid w:val="0"/>
              <w:spacing w:line="276" w:lineRule="auto"/>
              <w:jc w:val="center"/>
              <w:rPr>
                <w:b/>
              </w:rPr>
            </w:pPr>
            <w:r>
              <w:rPr>
                <w:rFonts w:hint="eastAsia"/>
                <w:b/>
              </w:rPr>
              <w:t>是否符合</w:t>
            </w:r>
          </w:p>
        </w:tc>
        <w:tc>
          <w:tcPr>
            <w:tcW w:w="1502" w:type="dxa"/>
            <w:noWrap w:val="0"/>
            <w:vAlign w:val="center"/>
          </w:tcPr>
          <w:p>
            <w:pPr>
              <w:adjustRightInd w:val="0"/>
              <w:snapToGrid w:val="0"/>
              <w:spacing w:line="276" w:lineRule="auto"/>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4" w:type="dxa"/>
            <w:gridSpan w:val="4"/>
            <w:noWrap w:val="0"/>
            <w:vAlign w:val="center"/>
          </w:tcPr>
          <w:p>
            <w:pPr>
              <w:adjustRightInd w:val="0"/>
              <w:snapToGrid w:val="0"/>
              <w:spacing w:line="276" w:lineRule="auto"/>
              <w:rPr>
                <w:rFonts w:cs="Arial"/>
                <w:b/>
                <w:szCs w:val="21"/>
              </w:rPr>
            </w:pPr>
            <w:r>
              <w:rPr>
                <w:rFonts w:hint="eastAsia" w:cs="Arial"/>
                <w:b/>
                <w:szCs w:val="21"/>
              </w:rPr>
              <w:t>一、海南自由贸易港建设投资基金参股的子基金应符合以下条件：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4" w:type="dxa"/>
            <w:noWrap w:val="0"/>
            <w:vAlign w:val="center"/>
          </w:tcPr>
          <w:p>
            <w:pPr>
              <w:adjustRightInd w:val="0"/>
              <w:snapToGrid w:val="0"/>
              <w:spacing w:line="276" w:lineRule="auto"/>
            </w:pPr>
            <w:r>
              <w:rPr>
                <w:rFonts w:hint="eastAsia"/>
              </w:rPr>
              <w:t>注册地</w:t>
            </w:r>
          </w:p>
        </w:tc>
        <w:tc>
          <w:tcPr>
            <w:tcW w:w="6351" w:type="dxa"/>
            <w:noWrap w:val="0"/>
            <w:vAlign w:val="center"/>
          </w:tcPr>
          <w:p>
            <w:pPr>
              <w:adjustRightInd w:val="0"/>
              <w:snapToGrid w:val="0"/>
              <w:spacing w:line="276" w:lineRule="auto"/>
            </w:pPr>
            <w:r>
              <w:rPr>
                <w:rFonts w:hint="eastAsia"/>
              </w:rPr>
              <w:t>子基金注册在海南省。</w:t>
            </w:r>
          </w:p>
        </w:tc>
        <w:tc>
          <w:tcPr>
            <w:tcW w:w="747" w:type="dxa"/>
            <w:noWrap w:val="0"/>
            <w:vAlign w:val="center"/>
          </w:tcPr>
          <w:p>
            <w:pPr>
              <w:keepNext/>
              <w:keepLines/>
              <w:adjustRightInd w:val="0"/>
              <w:snapToGrid w:val="0"/>
              <w:spacing w:line="276" w:lineRule="auto"/>
              <w:rPr>
                <w:rFonts w:cs="Arial"/>
                <w:szCs w:val="21"/>
              </w:rPr>
            </w:pPr>
          </w:p>
        </w:tc>
        <w:tc>
          <w:tcPr>
            <w:tcW w:w="1502" w:type="dxa"/>
            <w:noWrap w:val="0"/>
            <w:vAlign w:val="center"/>
          </w:tcPr>
          <w:p>
            <w:pPr>
              <w:keepNext/>
              <w:keepLines/>
              <w:adjustRightInd w:val="0"/>
              <w:snapToGrid w:val="0"/>
              <w:spacing w:line="276" w:lineRule="auto"/>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54" w:type="dxa"/>
            <w:noWrap w:val="0"/>
            <w:vAlign w:val="center"/>
          </w:tcPr>
          <w:p>
            <w:pPr>
              <w:adjustRightInd w:val="0"/>
              <w:snapToGrid w:val="0"/>
              <w:spacing w:line="276" w:lineRule="auto"/>
              <w:jc w:val="center"/>
              <w:rPr>
                <w:sz w:val="18"/>
              </w:rPr>
            </w:pPr>
            <w:r>
              <w:rPr>
                <w:rFonts w:hint="eastAsia"/>
              </w:rPr>
              <w:t>基金规模</w:t>
            </w:r>
          </w:p>
        </w:tc>
        <w:tc>
          <w:tcPr>
            <w:tcW w:w="6351" w:type="dxa"/>
            <w:noWrap w:val="0"/>
            <w:vAlign w:val="center"/>
          </w:tcPr>
          <w:p>
            <w:pPr>
              <w:adjustRightInd w:val="0"/>
              <w:snapToGrid w:val="0"/>
              <w:spacing w:line="276" w:lineRule="auto"/>
              <w:rPr>
                <w:rFonts w:hint="eastAsia"/>
              </w:rPr>
            </w:pPr>
            <w:r>
              <w:rPr>
                <w:rFonts w:hint="eastAsia"/>
              </w:rPr>
              <w:t>子基金规模原则上应与其管理机构的投资能力相匹配。重点产业子基金规模不低于1亿元人民币，重点园区子基金规模不低于5000万元人民币。</w:t>
            </w:r>
          </w:p>
        </w:tc>
        <w:tc>
          <w:tcPr>
            <w:tcW w:w="747" w:type="dxa"/>
            <w:noWrap w:val="0"/>
            <w:vAlign w:val="center"/>
          </w:tcPr>
          <w:p>
            <w:pPr>
              <w:adjustRightInd w:val="0"/>
              <w:snapToGrid w:val="0"/>
              <w:spacing w:line="276" w:lineRule="auto"/>
              <w:rPr>
                <w:rFonts w:cs="Arial"/>
                <w:szCs w:val="21"/>
              </w:rPr>
            </w:pPr>
          </w:p>
        </w:tc>
        <w:tc>
          <w:tcPr>
            <w:tcW w:w="1502" w:type="dxa"/>
            <w:noWrap w:val="0"/>
            <w:vAlign w:val="center"/>
          </w:tcPr>
          <w:p>
            <w:pPr>
              <w:adjustRightInd w:val="0"/>
              <w:snapToGrid w:val="0"/>
              <w:spacing w:line="276" w:lineRule="auto"/>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54" w:type="dxa"/>
            <w:noWrap w:val="0"/>
            <w:vAlign w:val="center"/>
          </w:tcPr>
          <w:p>
            <w:pPr>
              <w:adjustRightInd w:val="0"/>
              <w:snapToGrid w:val="0"/>
              <w:spacing w:line="276" w:lineRule="auto"/>
              <w:jc w:val="center"/>
              <w:rPr>
                <w:rFonts w:hint="eastAsia"/>
              </w:rPr>
            </w:pPr>
            <w:r>
              <w:rPr>
                <w:rFonts w:hint="eastAsia"/>
              </w:rPr>
              <w:t>出资比例</w:t>
            </w:r>
          </w:p>
        </w:tc>
        <w:tc>
          <w:tcPr>
            <w:tcW w:w="6351" w:type="dxa"/>
            <w:noWrap w:val="0"/>
            <w:vAlign w:val="center"/>
          </w:tcPr>
          <w:p>
            <w:pPr>
              <w:adjustRightInd w:val="0"/>
              <w:snapToGrid w:val="0"/>
              <w:spacing w:line="276" w:lineRule="auto"/>
              <w:rPr>
                <w:rFonts w:hint="eastAsia"/>
              </w:rPr>
            </w:pPr>
            <w:r>
              <w:rPr>
                <w:rFonts w:hint="eastAsia"/>
              </w:rPr>
              <w:t>子基金向自贸港基金申请的出资比例不超过子基金认缴出资总金额的30%。</w:t>
            </w:r>
          </w:p>
        </w:tc>
        <w:tc>
          <w:tcPr>
            <w:tcW w:w="747" w:type="dxa"/>
            <w:noWrap w:val="0"/>
            <w:vAlign w:val="center"/>
          </w:tcPr>
          <w:p>
            <w:pPr>
              <w:adjustRightInd w:val="0"/>
              <w:snapToGrid w:val="0"/>
              <w:spacing w:line="276" w:lineRule="auto"/>
              <w:rPr>
                <w:rFonts w:cs="Arial"/>
                <w:szCs w:val="21"/>
              </w:rPr>
            </w:pPr>
          </w:p>
        </w:tc>
        <w:tc>
          <w:tcPr>
            <w:tcW w:w="1502" w:type="dxa"/>
            <w:noWrap w:val="0"/>
            <w:vAlign w:val="center"/>
          </w:tcPr>
          <w:p>
            <w:pPr>
              <w:adjustRightInd w:val="0"/>
              <w:snapToGrid w:val="0"/>
              <w:spacing w:line="276" w:lineRule="auto"/>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4" w:type="dxa"/>
            <w:noWrap w:val="0"/>
            <w:vAlign w:val="center"/>
          </w:tcPr>
          <w:p>
            <w:pPr>
              <w:adjustRightInd w:val="0"/>
              <w:snapToGrid w:val="0"/>
              <w:spacing w:line="276" w:lineRule="auto"/>
            </w:pPr>
            <w:r>
              <w:rPr>
                <w:rFonts w:hint="eastAsia"/>
              </w:rPr>
              <w:t>存续期限</w:t>
            </w:r>
          </w:p>
        </w:tc>
        <w:tc>
          <w:tcPr>
            <w:tcW w:w="6351" w:type="dxa"/>
            <w:noWrap w:val="0"/>
            <w:vAlign w:val="center"/>
          </w:tcPr>
          <w:p>
            <w:pPr>
              <w:adjustRightInd w:val="0"/>
              <w:snapToGrid w:val="0"/>
              <w:spacing w:line="276" w:lineRule="auto"/>
              <w:rPr>
                <w:rFonts w:ascii="宋体" w:hAnsi="宋体"/>
                <w:szCs w:val="21"/>
              </w:rPr>
            </w:pPr>
            <w:r>
              <w:rPr>
                <w:rFonts w:hint="eastAsia" w:ascii="宋体" w:hAnsi="宋体"/>
                <w:szCs w:val="21"/>
              </w:rPr>
              <w:t>子基金存续期限一般不超过</w:t>
            </w:r>
            <w:r>
              <w:rPr>
                <w:rFonts w:hint="eastAsia"/>
                <w:szCs w:val="21"/>
              </w:rPr>
              <w:t>10</w:t>
            </w:r>
            <w:r>
              <w:rPr>
                <w:rFonts w:hint="eastAsia" w:ascii="宋体" w:hAnsi="宋体"/>
                <w:szCs w:val="21"/>
              </w:rPr>
              <w:t>年，且不超过海南自由贸易港建设投资基金的存续期</w:t>
            </w:r>
            <w:r>
              <w:rPr>
                <w:rFonts w:ascii="宋体" w:hAnsi="宋体"/>
                <w:szCs w:val="21"/>
              </w:rPr>
              <w:t>。</w:t>
            </w:r>
          </w:p>
        </w:tc>
        <w:tc>
          <w:tcPr>
            <w:tcW w:w="747" w:type="dxa"/>
            <w:noWrap w:val="0"/>
            <w:vAlign w:val="center"/>
          </w:tcPr>
          <w:p>
            <w:pPr>
              <w:keepNext/>
              <w:keepLines/>
              <w:adjustRightInd w:val="0"/>
              <w:snapToGrid w:val="0"/>
              <w:spacing w:line="276" w:lineRule="auto"/>
              <w:rPr>
                <w:rFonts w:cs="Arial"/>
                <w:szCs w:val="21"/>
              </w:rPr>
            </w:pPr>
          </w:p>
        </w:tc>
        <w:tc>
          <w:tcPr>
            <w:tcW w:w="1502" w:type="dxa"/>
            <w:noWrap w:val="0"/>
            <w:vAlign w:val="center"/>
          </w:tcPr>
          <w:p>
            <w:pPr>
              <w:keepNext/>
              <w:keepLines/>
              <w:adjustRightInd w:val="0"/>
              <w:snapToGrid w:val="0"/>
              <w:spacing w:line="276" w:lineRule="auto"/>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54" w:type="dxa"/>
            <w:noWrap w:val="0"/>
            <w:vAlign w:val="center"/>
          </w:tcPr>
          <w:p>
            <w:pPr>
              <w:adjustRightInd w:val="0"/>
              <w:snapToGrid w:val="0"/>
              <w:spacing w:line="276" w:lineRule="auto"/>
            </w:pPr>
            <w:r>
              <w:rPr>
                <w:rFonts w:hint="eastAsia"/>
              </w:rPr>
              <w:t>投资领域</w:t>
            </w:r>
          </w:p>
        </w:tc>
        <w:tc>
          <w:tcPr>
            <w:tcW w:w="6351" w:type="dxa"/>
            <w:noWrap w:val="0"/>
            <w:vAlign w:val="center"/>
          </w:tcPr>
          <w:p>
            <w:pPr>
              <w:adjustRightInd w:val="0"/>
              <w:snapToGrid w:val="0"/>
              <w:spacing w:line="276" w:lineRule="auto"/>
              <w:rPr>
                <w:rFonts w:ascii="宋体" w:hAnsi="宋体" w:cs="宋体"/>
                <w:szCs w:val="21"/>
              </w:rPr>
            </w:pPr>
            <w:r>
              <w:rPr>
                <w:rFonts w:hint="eastAsia" w:ascii="宋体" w:hAnsi="宋体" w:cs="宋体"/>
                <w:szCs w:val="21"/>
              </w:rPr>
              <w:t>重点产业子基金应支持重点产业发展。支持旅游业、现代服务业、高新技术产业和热带特色高效农业等主导产业发展；支持数字经济、石油化工新材料、现代生物医药等战略性新兴产业和先进制造业，以及深海科技、南繁育种、航天科技等“海陆空”未来产业发展；支持培育中小微企业向“专精特新”发展。</w:t>
            </w:r>
          </w:p>
          <w:p>
            <w:pPr>
              <w:adjustRightInd w:val="0"/>
              <w:snapToGrid w:val="0"/>
              <w:spacing w:line="276" w:lineRule="auto"/>
              <w:rPr>
                <w:rFonts w:ascii="宋体" w:hAnsi="宋体" w:cs="宋体"/>
                <w:szCs w:val="21"/>
              </w:rPr>
            </w:pPr>
            <w:r>
              <w:rPr>
                <w:rFonts w:hint="eastAsia" w:ascii="宋体" w:hAnsi="宋体" w:cs="宋体"/>
                <w:szCs w:val="21"/>
              </w:rPr>
              <w:t>重点产业子基金应支持重点园区发展。支持儋洋一体化发展，支持海口江东新区、海口高新区、三亚崖州湾科技城和博鳌乐城国际医疗旅游先行区等省内各园区的产业培育与集聚，鼓励有条件的市县和园区与自贸港基金合作设立子基金，推动形成“一园区、一基金”发展格局。</w:t>
            </w:r>
          </w:p>
        </w:tc>
        <w:tc>
          <w:tcPr>
            <w:tcW w:w="747" w:type="dxa"/>
            <w:noWrap w:val="0"/>
            <w:vAlign w:val="center"/>
          </w:tcPr>
          <w:p>
            <w:pPr>
              <w:keepNext/>
              <w:keepLines/>
              <w:adjustRightInd w:val="0"/>
              <w:snapToGrid w:val="0"/>
              <w:spacing w:line="276" w:lineRule="auto"/>
              <w:rPr>
                <w:szCs w:val="21"/>
              </w:rPr>
            </w:pPr>
          </w:p>
        </w:tc>
        <w:tc>
          <w:tcPr>
            <w:tcW w:w="1502" w:type="dxa"/>
            <w:noWrap w:val="0"/>
            <w:vAlign w:val="center"/>
          </w:tcPr>
          <w:p>
            <w:pPr>
              <w:keepNext/>
              <w:keepLines/>
              <w:adjustRightInd w:val="0"/>
              <w:snapToGrid w:val="0"/>
              <w:spacing w:line="276" w:lineRule="auto"/>
              <w:ind w:left="360"/>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54" w:type="dxa"/>
            <w:noWrap w:val="0"/>
            <w:vAlign w:val="center"/>
          </w:tcPr>
          <w:p>
            <w:pPr>
              <w:adjustRightInd w:val="0"/>
              <w:snapToGrid w:val="0"/>
              <w:spacing w:line="276" w:lineRule="auto"/>
            </w:pPr>
            <w:r>
              <w:rPr>
                <w:rFonts w:hint="eastAsia"/>
              </w:rPr>
              <w:t>投资阶段</w:t>
            </w:r>
          </w:p>
        </w:tc>
        <w:tc>
          <w:tcPr>
            <w:tcW w:w="6351" w:type="dxa"/>
            <w:noWrap w:val="0"/>
            <w:vAlign w:val="center"/>
          </w:tcPr>
          <w:p>
            <w:pPr>
              <w:adjustRightInd w:val="0"/>
              <w:snapToGrid w:val="0"/>
              <w:spacing w:line="276" w:lineRule="auto"/>
              <w:rPr>
                <w:rFonts w:ascii="宋体" w:hAnsi="宋体"/>
                <w:szCs w:val="21"/>
              </w:rPr>
            </w:pPr>
            <w:r>
              <w:rPr>
                <w:rFonts w:hint="eastAsia" w:ascii="宋体" w:hAnsi="宋体"/>
                <w:szCs w:val="21"/>
              </w:rPr>
              <w:t>子基金可对企业的各个阶段进行投资。</w:t>
            </w:r>
          </w:p>
        </w:tc>
        <w:tc>
          <w:tcPr>
            <w:tcW w:w="747" w:type="dxa"/>
            <w:noWrap w:val="0"/>
            <w:vAlign w:val="center"/>
          </w:tcPr>
          <w:p>
            <w:pPr>
              <w:adjustRightInd w:val="0"/>
              <w:snapToGrid w:val="0"/>
              <w:spacing w:line="276" w:lineRule="auto"/>
              <w:rPr>
                <w:szCs w:val="21"/>
              </w:rPr>
            </w:pPr>
          </w:p>
        </w:tc>
        <w:tc>
          <w:tcPr>
            <w:tcW w:w="1502" w:type="dxa"/>
            <w:noWrap w:val="0"/>
            <w:vAlign w:val="center"/>
          </w:tcPr>
          <w:p>
            <w:pPr>
              <w:adjustRightInd w:val="0"/>
              <w:snapToGrid w:val="0"/>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1154" w:type="dxa"/>
            <w:noWrap w:val="0"/>
            <w:vAlign w:val="center"/>
          </w:tcPr>
          <w:p>
            <w:pPr>
              <w:adjustRightInd w:val="0"/>
              <w:snapToGrid w:val="0"/>
              <w:spacing w:line="276" w:lineRule="auto"/>
            </w:pPr>
            <w:r>
              <w:rPr>
                <w:rFonts w:hint="eastAsia"/>
              </w:rPr>
              <w:t>投资地域</w:t>
            </w:r>
          </w:p>
        </w:tc>
        <w:tc>
          <w:tcPr>
            <w:tcW w:w="6351" w:type="dxa"/>
            <w:noWrap w:val="0"/>
            <w:vAlign w:val="center"/>
          </w:tcPr>
          <w:p>
            <w:pPr>
              <w:adjustRightInd w:val="0"/>
              <w:snapToGrid w:val="0"/>
              <w:spacing w:line="276" w:lineRule="auto"/>
              <w:rPr>
                <w:rFonts w:ascii="宋体" w:hAnsi="宋体" w:cs="宋体"/>
                <w:szCs w:val="21"/>
              </w:rPr>
            </w:pPr>
            <w:r>
              <w:rPr>
                <w:rFonts w:hint="eastAsia" w:ascii="宋体" w:hAnsi="宋体" w:cs="宋体"/>
                <w:szCs w:val="21"/>
              </w:rPr>
              <w:t>子基金投资海南省内企业的金额应不低于自贸港基金出资额的</w:t>
            </w:r>
            <w:r>
              <w:rPr>
                <w:rFonts w:hint="eastAsia" w:cs="宋体"/>
                <w:szCs w:val="21"/>
              </w:rPr>
              <w:t>1.5</w:t>
            </w:r>
            <w:r>
              <w:rPr>
                <w:rFonts w:hint="eastAsia" w:ascii="宋体" w:hAnsi="宋体" w:cs="宋体"/>
                <w:szCs w:val="21"/>
              </w:rPr>
              <w:t>倍。海南省内企业应开展实质经营活动，并包括下列情形：</w:t>
            </w:r>
          </w:p>
          <w:p>
            <w:pPr>
              <w:adjustRightInd w:val="0"/>
              <w:snapToGrid w:val="0"/>
              <w:spacing w:line="276" w:lineRule="auto"/>
              <w:rPr>
                <w:rFonts w:ascii="宋体" w:hAnsi="宋体" w:cs="宋体"/>
                <w:szCs w:val="21"/>
              </w:rPr>
            </w:pPr>
            <w:r>
              <w:rPr>
                <w:rFonts w:hint="eastAsia" w:cs="宋体"/>
                <w:szCs w:val="21"/>
              </w:rPr>
              <w:t>1.</w:t>
            </w:r>
            <w:r>
              <w:rPr>
                <w:rFonts w:hint="eastAsia" w:ascii="宋体" w:hAnsi="宋体" w:cs="宋体"/>
                <w:szCs w:val="21"/>
              </w:rPr>
              <w:t>子基金所投企业注册地位于海南省内，且投资额应不少于自贸港基金出资额；</w:t>
            </w:r>
          </w:p>
          <w:p>
            <w:pPr>
              <w:adjustRightInd w:val="0"/>
              <w:snapToGrid w:val="0"/>
              <w:spacing w:line="276" w:lineRule="auto"/>
              <w:rPr>
                <w:rFonts w:ascii="宋体" w:hAnsi="宋体" w:cs="宋体"/>
                <w:szCs w:val="21"/>
              </w:rPr>
            </w:pPr>
            <w:r>
              <w:rPr>
                <w:rFonts w:hint="eastAsia" w:cs="宋体"/>
                <w:szCs w:val="21"/>
              </w:rPr>
              <w:t>2.</w:t>
            </w:r>
            <w:r>
              <w:rPr>
                <w:rFonts w:hint="eastAsia" w:ascii="宋体" w:hAnsi="宋体" w:cs="宋体"/>
                <w:szCs w:val="21"/>
              </w:rPr>
              <w:t>子基金存续期内，所投企业迁入海南省内、被海南省内注册的企业收购或者在省内设立子公司；</w:t>
            </w:r>
          </w:p>
          <w:p>
            <w:pPr>
              <w:adjustRightInd w:val="0"/>
              <w:snapToGrid w:val="0"/>
              <w:spacing w:line="276" w:lineRule="auto"/>
            </w:pPr>
            <w:r>
              <w:rPr>
                <w:rFonts w:hint="eastAsia" w:cs="宋体"/>
                <w:szCs w:val="21"/>
              </w:rPr>
              <w:t>3.</w:t>
            </w:r>
            <w:r>
              <w:rPr>
                <w:rFonts w:hint="eastAsia" w:ascii="宋体" w:hAnsi="宋体" w:cs="宋体"/>
                <w:szCs w:val="21"/>
              </w:rPr>
              <w:t>子基金设立后，子基金管理公司在管的其他非海南省内政府投资基金新增投资的注册在海南省内的企业。</w:t>
            </w:r>
          </w:p>
        </w:tc>
        <w:tc>
          <w:tcPr>
            <w:tcW w:w="747" w:type="dxa"/>
            <w:noWrap w:val="0"/>
            <w:vAlign w:val="center"/>
          </w:tcPr>
          <w:p>
            <w:pPr>
              <w:adjustRightInd w:val="0"/>
              <w:snapToGrid w:val="0"/>
              <w:spacing w:line="276" w:lineRule="auto"/>
              <w:rPr>
                <w:szCs w:val="21"/>
              </w:rPr>
            </w:pPr>
          </w:p>
        </w:tc>
        <w:tc>
          <w:tcPr>
            <w:tcW w:w="1502" w:type="dxa"/>
            <w:noWrap w:val="0"/>
            <w:vAlign w:val="center"/>
          </w:tcPr>
          <w:p>
            <w:pPr>
              <w:adjustRightInd w:val="0"/>
              <w:snapToGrid w:val="0"/>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54" w:type="dxa"/>
            <w:noWrap w:val="0"/>
            <w:vAlign w:val="center"/>
          </w:tcPr>
          <w:p>
            <w:pPr>
              <w:adjustRightInd w:val="0"/>
              <w:snapToGrid w:val="0"/>
              <w:spacing w:line="276" w:lineRule="auto"/>
            </w:pPr>
            <w:r>
              <w:rPr>
                <w:rFonts w:hint="eastAsia"/>
              </w:rPr>
              <w:t>投资限额</w:t>
            </w:r>
          </w:p>
        </w:tc>
        <w:tc>
          <w:tcPr>
            <w:tcW w:w="6351" w:type="dxa"/>
            <w:noWrap w:val="0"/>
            <w:vAlign w:val="center"/>
          </w:tcPr>
          <w:p>
            <w:pPr>
              <w:adjustRightInd w:val="0"/>
              <w:snapToGrid w:val="0"/>
              <w:spacing w:line="276" w:lineRule="auto"/>
            </w:pPr>
            <w:r>
              <w:rPr>
                <w:rFonts w:hint="eastAsia"/>
              </w:rPr>
              <w:t>子基金的投资原则上不超过被投资企业总股权的30%；对同一企业股权投资的资金总额，原则上不超过该子基金规模的20%，如同一企业股权投资的投资金额超过子基金规模的20%，需经联席会议表决。省委、省政府确定的重大投资项目不受上述比例约束。</w:t>
            </w:r>
          </w:p>
        </w:tc>
        <w:tc>
          <w:tcPr>
            <w:tcW w:w="747" w:type="dxa"/>
            <w:noWrap w:val="0"/>
            <w:vAlign w:val="center"/>
          </w:tcPr>
          <w:p>
            <w:pPr>
              <w:keepNext/>
              <w:keepLines/>
              <w:adjustRightInd w:val="0"/>
              <w:snapToGrid w:val="0"/>
              <w:spacing w:line="276" w:lineRule="auto"/>
              <w:rPr>
                <w:szCs w:val="21"/>
              </w:rPr>
            </w:pPr>
          </w:p>
        </w:tc>
        <w:tc>
          <w:tcPr>
            <w:tcW w:w="1502" w:type="dxa"/>
            <w:noWrap w:val="0"/>
            <w:vAlign w:val="center"/>
          </w:tcPr>
          <w:p>
            <w:pPr>
              <w:keepNext/>
              <w:keepLines/>
              <w:adjustRightInd w:val="0"/>
              <w:snapToGrid w:val="0"/>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154" w:type="dxa"/>
            <w:noWrap w:val="0"/>
            <w:vAlign w:val="center"/>
          </w:tcPr>
          <w:p>
            <w:pPr>
              <w:adjustRightInd w:val="0"/>
              <w:snapToGrid w:val="0"/>
              <w:spacing w:line="276" w:lineRule="auto"/>
            </w:pPr>
            <w:r>
              <w:rPr>
                <w:rFonts w:hint="eastAsia"/>
              </w:rPr>
              <w:t>子基金管理机构或其关联方</w:t>
            </w:r>
          </w:p>
        </w:tc>
        <w:tc>
          <w:tcPr>
            <w:tcW w:w="6351" w:type="dxa"/>
            <w:noWrap w:val="0"/>
            <w:vAlign w:val="center"/>
          </w:tcPr>
          <w:p>
            <w:pPr>
              <w:rPr>
                <w:rFonts w:ascii="宋体" w:hAnsi="宋体"/>
                <w:szCs w:val="21"/>
              </w:rPr>
            </w:pPr>
            <w:r>
              <w:rPr>
                <w:rFonts w:hint="eastAsia" w:ascii="宋体" w:hAnsi="宋体"/>
                <w:szCs w:val="21"/>
              </w:rPr>
              <w:t>子基金管理机构或关联方对子基金的认缴出资比例不低于</w:t>
            </w:r>
            <w:r>
              <w:rPr>
                <w:rFonts w:hint="eastAsia"/>
                <w:szCs w:val="21"/>
              </w:rPr>
              <w:t>1%</w:t>
            </w:r>
            <w:r>
              <w:rPr>
                <w:rFonts w:hint="eastAsia" w:ascii="宋体" w:hAnsi="宋体"/>
                <w:szCs w:val="21"/>
              </w:rPr>
              <w:t>。子基金采用有限合伙制设立的，子基金管理机构或关联方作为普通合伙人认缴出资比例不低于</w:t>
            </w:r>
            <w:r>
              <w:rPr>
                <w:rFonts w:hint="eastAsia"/>
                <w:szCs w:val="21"/>
              </w:rPr>
              <w:t>1%</w:t>
            </w:r>
            <w:r>
              <w:rPr>
                <w:rFonts w:hint="eastAsia" w:ascii="宋体" w:hAnsi="宋体"/>
                <w:szCs w:val="21"/>
              </w:rPr>
              <w:t>。</w:t>
            </w:r>
          </w:p>
        </w:tc>
        <w:tc>
          <w:tcPr>
            <w:tcW w:w="747" w:type="dxa"/>
            <w:noWrap w:val="0"/>
            <w:vAlign w:val="center"/>
          </w:tcPr>
          <w:p>
            <w:pPr>
              <w:adjustRightInd w:val="0"/>
              <w:snapToGrid w:val="0"/>
              <w:spacing w:line="276" w:lineRule="auto"/>
              <w:rPr>
                <w:rFonts w:ascii="宋体" w:hAnsi="宋体"/>
                <w:szCs w:val="21"/>
              </w:rPr>
            </w:pPr>
          </w:p>
        </w:tc>
        <w:tc>
          <w:tcPr>
            <w:tcW w:w="1502" w:type="dxa"/>
            <w:noWrap w:val="0"/>
            <w:vAlign w:val="center"/>
          </w:tcPr>
          <w:p>
            <w:pPr>
              <w:adjustRightInd w:val="0"/>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noWrap w:val="0"/>
            <w:vAlign w:val="center"/>
          </w:tcPr>
          <w:p>
            <w:pPr>
              <w:adjustRightInd w:val="0"/>
              <w:snapToGrid w:val="0"/>
              <w:spacing w:line="276" w:lineRule="auto"/>
            </w:pPr>
            <w:r>
              <w:rPr>
                <w:rFonts w:hint="eastAsia"/>
              </w:rPr>
              <w:t>管理费</w:t>
            </w:r>
          </w:p>
        </w:tc>
        <w:tc>
          <w:tcPr>
            <w:tcW w:w="6351" w:type="dxa"/>
            <w:noWrap w:val="0"/>
            <w:vAlign w:val="center"/>
          </w:tcPr>
          <w:p>
            <w:pPr>
              <w:adjustRightInd w:val="0"/>
              <w:snapToGrid w:val="0"/>
              <w:spacing w:line="276" w:lineRule="auto"/>
              <w:rPr>
                <w:rFonts w:ascii="宋体" w:hAnsi="宋体"/>
                <w:szCs w:val="21"/>
              </w:rPr>
            </w:pPr>
            <w:r>
              <w:rPr>
                <w:rFonts w:hint="eastAsia" w:ascii="宋体" w:hAnsi="宋体"/>
                <w:szCs w:val="21"/>
              </w:rPr>
              <w:t>子基金管理公司每年按照不超过子基金实缴规模的</w:t>
            </w:r>
            <w:r>
              <w:rPr>
                <w:rFonts w:hint="eastAsia"/>
                <w:szCs w:val="21"/>
              </w:rPr>
              <w:t>2%</w:t>
            </w:r>
            <w:r>
              <w:rPr>
                <w:rFonts w:hint="eastAsia" w:ascii="宋体" w:hAnsi="宋体"/>
                <w:szCs w:val="21"/>
              </w:rPr>
              <w:t>收取管理费，且对自贸港基金的收取管理费的标准不得高于其他出资人。</w:t>
            </w:r>
          </w:p>
        </w:tc>
        <w:tc>
          <w:tcPr>
            <w:tcW w:w="747" w:type="dxa"/>
            <w:noWrap w:val="0"/>
            <w:vAlign w:val="center"/>
          </w:tcPr>
          <w:p>
            <w:pPr>
              <w:adjustRightInd w:val="0"/>
              <w:snapToGrid w:val="0"/>
              <w:spacing w:line="276" w:lineRule="auto"/>
              <w:rPr>
                <w:rFonts w:ascii="宋体" w:hAnsi="宋体"/>
                <w:szCs w:val="21"/>
              </w:rPr>
            </w:pPr>
          </w:p>
        </w:tc>
        <w:tc>
          <w:tcPr>
            <w:tcW w:w="1502" w:type="dxa"/>
            <w:noWrap w:val="0"/>
            <w:vAlign w:val="center"/>
          </w:tcPr>
          <w:p>
            <w:pPr>
              <w:adjustRightInd w:val="0"/>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noWrap w:val="0"/>
            <w:vAlign w:val="center"/>
          </w:tcPr>
          <w:p>
            <w:pPr>
              <w:adjustRightInd w:val="0"/>
              <w:snapToGrid w:val="0"/>
              <w:spacing w:line="276" w:lineRule="auto"/>
            </w:pPr>
            <w:r>
              <w:rPr>
                <w:rFonts w:hint="eastAsia"/>
              </w:rPr>
              <w:t>收益分配</w:t>
            </w:r>
          </w:p>
        </w:tc>
        <w:tc>
          <w:tcPr>
            <w:tcW w:w="6351" w:type="dxa"/>
            <w:noWrap w:val="0"/>
            <w:vAlign w:val="center"/>
          </w:tcPr>
          <w:p>
            <w:pPr>
              <w:adjustRightInd w:val="0"/>
              <w:snapToGrid w:val="0"/>
              <w:spacing w:line="276" w:lineRule="auto"/>
              <w:rPr>
                <w:rFonts w:ascii="宋体" w:hAnsi="宋体"/>
                <w:szCs w:val="21"/>
              </w:rPr>
            </w:pPr>
            <w:r>
              <w:rPr>
                <w:rFonts w:hint="eastAsia" w:ascii="宋体" w:hAnsi="宋体"/>
                <w:szCs w:val="21"/>
              </w:rPr>
              <w:t>子基金各出资方应按照利益共享、风险共担的原则，明确约定收益分配或亏损负担方式。子基金按合伙协议（或公司章程）约定，原则上采取“先回本后分利”的方式向投资人进行分配。</w:t>
            </w:r>
          </w:p>
        </w:tc>
        <w:tc>
          <w:tcPr>
            <w:tcW w:w="747" w:type="dxa"/>
            <w:noWrap w:val="0"/>
            <w:vAlign w:val="center"/>
          </w:tcPr>
          <w:p>
            <w:pPr>
              <w:adjustRightInd w:val="0"/>
              <w:snapToGrid w:val="0"/>
              <w:spacing w:line="276" w:lineRule="auto"/>
              <w:rPr>
                <w:rFonts w:ascii="宋体" w:hAnsi="宋体"/>
                <w:szCs w:val="21"/>
              </w:rPr>
            </w:pPr>
          </w:p>
        </w:tc>
        <w:tc>
          <w:tcPr>
            <w:tcW w:w="1502" w:type="dxa"/>
            <w:noWrap w:val="0"/>
            <w:vAlign w:val="center"/>
          </w:tcPr>
          <w:p>
            <w:pPr>
              <w:adjustRightInd w:val="0"/>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noWrap w:val="0"/>
            <w:vAlign w:val="center"/>
          </w:tcPr>
          <w:p>
            <w:pPr>
              <w:adjustRightInd w:val="0"/>
              <w:snapToGrid w:val="0"/>
              <w:spacing w:line="276" w:lineRule="auto"/>
              <w:jc w:val="center"/>
            </w:pPr>
            <w:r>
              <w:rPr>
                <w:rFonts w:hint="eastAsia"/>
              </w:rPr>
              <w:t>优先购买权及让利约定</w:t>
            </w:r>
          </w:p>
        </w:tc>
        <w:tc>
          <w:tcPr>
            <w:tcW w:w="6351" w:type="dxa"/>
            <w:noWrap w:val="0"/>
            <w:vAlign w:val="center"/>
          </w:tcPr>
          <w:p>
            <w:pPr>
              <w:adjustRightInd w:val="0"/>
              <w:snapToGrid w:val="0"/>
              <w:spacing w:line="276" w:lineRule="auto"/>
              <w:rPr>
                <w:rFonts w:ascii="宋体" w:hAnsi="宋体"/>
                <w:szCs w:val="21"/>
              </w:rPr>
            </w:pPr>
            <w:r>
              <w:rPr>
                <w:rFonts w:hint="eastAsia" w:ascii="宋体" w:hAnsi="宋体"/>
                <w:szCs w:val="21"/>
              </w:rPr>
              <w:t>子基金选择优先购买或让利的，子基金请按照《海南自由贸易港建设投资基金申报指南</w:t>
            </w:r>
            <w:r>
              <w:rPr>
                <w:rFonts w:ascii="宋体" w:hAnsi="宋体"/>
                <w:szCs w:val="21"/>
              </w:rPr>
              <w:t>及</w:t>
            </w:r>
            <w:r>
              <w:rPr>
                <w:rFonts w:hint="eastAsia" w:ascii="宋体" w:hAnsi="宋体"/>
                <w:szCs w:val="21"/>
              </w:rPr>
              <w:t>遴选办法》第四条第（十四）款的规定执行。子基金存续期结束仍未能完成清算，且子基金管理机构及其他出资人又不选择</w:t>
            </w:r>
            <w:r>
              <w:rPr>
                <w:rStyle w:val="8"/>
                <w:rFonts w:hint="eastAsia"/>
              </w:rPr>
              <w:t>购买自贸港基金持有的基金份额</w:t>
            </w:r>
            <w:r>
              <w:rPr>
                <w:rStyle w:val="8"/>
                <w:rFonts w:hint="eastAsia"/>
                <w:lang w:eastAsia="zh-CN"/>
              </w:rPr>
              <w:t>的</w:t>
            </w:r>
            <w:r>
              <w:rPr>
                <w:rFonts w:hint="eastAsia" w:ascii="宋体" w:hAnsi="宋体"/>
                <w:szCs w:val="21"/>
              </w:rPr>
              <w:t>，海南自由贸易港建设投资基金有权处置其持有的基金份额且不予让利。</w:t>
            </w:r>
          </w:p>
        </w:tc>
        <w:tc>
          <w:tcPr>
            <w:tcW w:w="747" w:type="dxa"/>
            <w:noWrap w:val="0"/>
            <w:vAlign w:val="center"/>
          </w:tcPr>
          <w:p>
            <w:pPr>
              <w:adjustRightInd w:val="0"/>
              <w:snapToGrid w:val="0"/>
              <w:spacing w:line="276" w:lineRule="auto"/>
              <w:rPr>
                <w:rFonts w:ascii="宋体" w:hAnsi="宋体"/>
                <w:szCs w:val="21"/>
              </w:rPr>
            </w:pPr>
          </w:p>
        </w:tc>
        <w:tc>
          <w:tcPr>
            <w:tcW w:w="1502" w:type="dxa"/>
            <w:noWrap w:val="0"/>
            <w:vAlign w:val="center"/>
          </w:tcPr>
          <w:p>
            <w:pPr>
              <w:adjustRightInd w:val="0"/>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noWrap w:val="0"/>
            <w:vAlign w:val="center"/>
          </w:tcPr>
          <w:p>
            <w:pPr>
              <w:adjustRightInd w:val="0"/>
              <w:snapToGrid w:val="0"/>
              <w:spacing w:line="276" w:lineRule="auto"/>
            </w:pPr>
            <w:r>
              <w:rPr>
                <w:rFonts w:hint="eastAsia"/>
              </w:rPr>
              <w:t>社会出资</w:t>
            </w:r>
          </w:p>
        </w:tc>
        <w:tc>
          <w:tcPr>
            <w:tcW w:w="6351" w:type="dxa"/>
            <w:noWrap w:val="0"/>
            <w:vAlign w:val="center"/>
          </w:tcPr>
          <w:p>
            <w:pPr>
              <w:adjustRightInd w:val="0"/>
              <w:snapToGrid w:val="0"/>
              <w:spacing w:line="276" w:lineRule="auto"/>
              <w:rPr>
                <w:rFonts w:hint="eastAsia"/>
              </w:rPr>
            </w:pPr>
            <w:r>
              <w:rPr>
                <w:rFonts w:hint="eastAsia"/>
              </w:rPr>
              <w:t>子基金管理机构应向《私募投资基金监督管理暂行办法》等所规定的合格投资者募集资金。以合伙企业、契约等非法人形式，通过汇集投资者的资金直接或者间接投资于子基金的，子基金管理机构应当穿透核查最终投资者是否为合格投资者，并合并计算投资者人数。子基金管理机构应当勤勉尽责，核实各出资人是否符合国家相关政策法规规定的合格投资者要求。</w:t>
            </w:r>
          </w:p>
          <w:p>
            <w:pPr>
              <w:adjustRightInd w:val="0"/>
              <w:snapToGrid w:val="0"/>
              <w:spacing w:line="276" w:lineRule="auto"/>
            </w:pPr>
            <w:r>
              <w:rPr>
                <w:rFonts w:hint="eastAsia"/>
              </w:rPr>
              <w:t>自贸港基金申报方案由子基金申请机构负责提交。申请新设子基金的，子基金申请机构在提交基金申报方案时，须至少已经募集到拟设立子基金总规模的40%资金（不含自贸港基金出资部分），并提供拟出资人的出资承诺函、出资能力证明等材料（拟出资人为各级人民政府或其职能部门直接出资的政府投资基金除外，但原则上应提供同等效力的证明材料）；子基金申报方案获得通过后，在签署合伙协议(或公司章程）时，该申报方案中已承诺出资的社会出资人出资金额变动调整不得超过50%。</w:t>
            </w:r>
          </w:p>
        </w:tc>
        <w:tc>
          <w:tcPr>
            <w:tcW w:w="747" w:type="dxa"/>
            <w:noWrap w:val="0"/>
            <w:vAlign w:val="center"/>
          </w:tcPr>
          <w:p>
            <w:pPr>
              <w:keepNext/>
              <w:keepLines/>
              <w:adjustRightInd w:val="0"/>
              <w:snapToGrid w:val="0"/>
              <w:spacing w:line="276" w:lineRule="auto"/>
              <w:rPr>
                <w:rFonts w:ascii="宋体" w:hAnsi="宋体"/>
                <w:szCs w:val="21"/>
              </w:rPr>
            </w:pPr>
          </w:p>
        </w:tc>
        <w:tc>
          <w:tcPr>
            <w:tcW w:w="1502" w:type="dxa"/>
            <w:noWrap w:val="0"/>
            <w:vAlign w:val="center"/>
          </w:tcPr>
          <w:p>
            <w:pPr>
              <w:keepNext/>
              <w:keepLines/>
              <w:adjustRightInd w:val="0"/>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4" w:type="dxa"/>
            <w:gridSpan w:val="4"/>
            <w:noWrap w:val="0"/>
            <w:vAlign w:val="center"/>
          </w:tcPr>
          <w:p>
            <w:pPr>
              <w:adjustRightInd w:val="0"/>
              <w:snapToGrid w:val="0"/>
              <w:spacing w:line="276" w:lineRule="auto"/>
              <w:rPr>
                <w:rFonts w:ascii="宋体" w:hAnsi="宋体"/>
                <w:b/>
                <w:szCs w:val="21"/>
              </w:rPr>
            </w:pPr>
            <w:r>
              <w:rPr>
                <w:rFonts w:ascii="宋体" w:hAnsi="宋体"/>
                <w:b/>
                <w:szCs w:val="21"/>
              </w:rPr>
              <w:t>二</w:t>
            </w:r>
            <w:r>
              <w:rPr>
                <w:rFonts w:hint="eastAsia" w:ascii="宋体" w:hAnsi="宋体"/>
                <w:b/>
                <w:szCs w:val="21"/>
              </w:rPr>
              <w:t>、</w:t>
            </w:r>
            <w:r>
              <w:rPr>
                <w:rFonts w:ascii="宋体" w:hAnsi="宋体"/>
                <w:b/>
                <w:szCs w:val="21"/>
              </w:rPr>
              <w:t>子基金管理机构应符合以下条件</w:t>
            </w:r>
            <w:r>
              <w:rPr>
                <w:rFonts w:hint="eastAsia"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4" w:type="dxa"/>
            <w:vMerge w:val="restart"/>
            <w:noWrap w:val="0"/>
            <w:vAlign w:val="center"/>
          </w:tcPr>
          <w:p>
            <w:pPr>
              <w:adjustRightInd w:val="0"/>
              <w:snapToGrid w:val="0"/>
              <w:spacing w:line="276" w:lineRule="auto"/>
            </w:pPr>
            <w:r>
              <w:rPr>
                <w:rFonts w:hint="eastAsia"/>
              </w:rPr>
              <w:t>运营资质</w:t>
            </w:r>
          </w:p>
        </w:tc>
        <w:tc>
          <w:tcPr>
            <w:tcW w:w="6351" w:type="dxa"/>
            <w:noWrap w:val="0"/>
            <w:vAlign w:val="center"/>
          </w:tcPr>
          <w:p>
            <w:pPr>
              <w:adjustRightInd w:val="0"/>
              <w:snapToGrid w:val="0"/>
              <w:spacing w:line="276" w:lineRule="auto"/>
            </w:pPr>
            <w:r>
              <w:rPr>
                <w:rFonts w:hint="eastAsia"/>
              </w:rPr>
              <w:t>依法设立，有固定营业场所，以及与其业务相适应的软硬件设施。</w:t>
            </w:r>
          </w:p>
        </w:tc>
        <w:tc>
          <w:tcPr>
            <w:tcW w:w="747" w:type="dxa"/>
            <w:noWrap w:val="0"/>
            <w:vAlign w:val="center"/>
          </w:tcPr>
          <w:p>
            <w:pPr>
              <w:keepNext/>
              <w:keepLines/>
              <w:adjustRightInd w:val="0"/>
              <w:snapToGrid w:val="0"/>
              <w:spacing w:line="276" w:lineRule="auto"/>
              <w:rPr>
                <w:szCs w:val="21"/>
              </w:rPr>
            </w:pPr>
          </w:p>
        </w:tc>
        <w:tc>
          <w:tcPr>
            <w:tcW w:w="1502" w:type="dxa"/>
            <w:noWrap w:val="0"/>
            <w:vAlign w:val="center"/>
          </w:tcPr>
          <w:p>
            <w:pPr>
              <w:keepNext/>
              <w:keepLines/>
              <w:adjustRightInd w:val="0"/>
              <w:snapToGrid w:val="0"/>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154" w:type="dxa"/>
            <w:vMerge w:val="continue"/>
            <w:noWrap w:val="0"/>
            <w:vAlign w:val="center"/>
          </w:tcPr>
          <w:p>
            <w:pPr>
              <w:adjustRightInd w:val="0"/>
              <w:snapToGrid w:val="0"/>
              <w:spacing w:line="276" w:lineRule="auto"/>
            </w:pPr>
          </w:p>
        </w:tc>
        <w:tc>
          <w:tcPr>
            <w:tcW w:w="6351" w:type="dxa"/>
            <w:noWrap w:val="0"/>
            <w:vAlign w:val="center"/>
          </w:tcPr>
          <w:p>
            <w:pPr>
              <w:adjustRightInd w:val="0"/>
              <w:snapToGrid w:val="0"/>
              <w:spacing w:line="276" w:lineRule="auto"/>
            </w:pPr>
            <w:r>
              <w:rPr>
                <w:rFonts w:hint="eastAsia"/>
              </w:rPr>
              <w:t>子基金管理机构须由申请机构或其关联方担任，注册资本不低于1,000万元人民币，并须按照规定在中国证券投资基金业协会登记备案。</w:t>
            </w:r>
          </w:p>
        </w:tc>
        <w:tc>
          <w:tcPr>
            <w:tcW w:w="747" w:type="dxa"/>
            <w:noWrap w:val="0"/>
            <w:vAlign w:val="center"/>
          </w:tcPr>
          <w:p>
            <w:pPr>
              <w:adjustRightInd w:val="0"/>
              <w:snapToGrid w:val="0"/>
              <w:spacing w:line="276" w:lineRule="auto"/>
              <w:rPr>
                <w:szCs w:val="21"/>
              </w:rPr>
            </w:pPr>
          </w:p>
        </w:tc>
        <w:tc>
          <w:tcPr>
            <w:tcW w:w="1502" w:type="dxa"/>
            <w:noWrap w:val="0"/>
            <w:vAlign w:val="center"/>
          </w:tcPr>
          <w:p>
            <w:pPr>
              <w:adjustRightInd w:val="0"/>
              <w:snapToGrid w:val="0"/>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restart"/>
            <w:noWrap w:val="0"/>
            <w:vAlign w:val="center"/>
          </w:tcPr>
          <w:p>
            <w:pPr>
              <w:adjustRightInd w:val="0"/>
              <w:snapToGrid w:val="0"/>
              <w:spacing w:line="276" w:lineRule="auto"/>
            </w:pPr>
            <w:r>
              <w:rPr>
                <w:rFonts w:hint="eastAsia"/>
              </w:rPr>
              <w:t>管理团队</w:t>
            </w:r>
          </w:p>
        </w:tc>
        <w:tc>
          <w:tcPr>
            <w:tcW w:w="6351" w:type="dxa"/>
            <w:noWrap w:val="0"/>
            <w:vAlign w:val="center"/>
          </w:tcPr>
          <w:p>
            <w:pPr>
              <w:adjustRightInd w:val="0"/>
              <w:snapToGrid w:val="0"/>
              <w:spacing w:line="276" w:lineRule="auto"/>
              <w:rPr>
                <w:rFonts w:ascii="宋体" w:hAnsi="宋体"/>
                <w:szCs w:val="21"/>
              </w:rPr>
            </w:pPr>
            <w:r>
              <w:rPr>
                <w:rFonts w:hint="eastAsia" w:ascii="宋体" w:hAnsi="宋体"/>
                <w:szCs w:val="21"/>
              </w:rPr>
              <w:t>子基金管理机构应配备稳定的管理团队，具有</w:t>
            </w:r>
            <w:r>
              <w:rPr>
                <w:rFonts w:hint="eastAsia"/>
                <w:szCs w:val="21"/>
              </w:rPr>
              <w:t>3</w:t>
            </w:r>
            <w:r>
              <w:rPr>
                <w:rFonts w:hint="eastAsia" w:ascii="宋体" w:hAnsi="宋体"/>
                <w:szCs w:val="21"/>
              </w:rPr>
              <w:t>名具备</w:t>
            </w:r>
            <w:r>
              <w:rPr>
                <w:rFonts w:hint="eastAsia"/>
                <w:szCs w:val="21"/>
              </w:rPr>
              <w:t>3</w:t>
            </w:r>
            <w:r>
              <w:rPr>
                <w:rFonts w:hint="eastAsia" w:ascii="宋体" w:hAnsi="宋体"/>
                <w:szCs w:val="21"/>
              </w:rPr>
              <w:t>年以上股权投资基金管理工作经验的高级管理人员，彼此之间有</w:t>
            </w:r>
            <w:r>
              <w:rPr>
                <w:rFonts w:hint="eastAsia"/>
                <w:szCs w:val="21"/>
              </w:rPr>
              <w:t>2</w:t>
            </w:r>
            <w:r>
              <w:rPr>
                <w:rFonts w:hint="eastAsia" w:ascii="宋体" w:hAnsi="宋体"/>
                <w:szCs w:val="21"/>
              </w:rPr>
              <w:t>年以上合作经历，且优先考虑可承诺委派核心团队成员常驻海南省办公或在海南省缴纳社保的子基金。</w:t>
            </w:r>
          </w:p>
        </w:tc>
        <w:tc>
          <w:tcPr>
            <w:tcW w:w="747" w:type="dxa"/>
            <w:noWrap w:val="0"/>
            <w:vAlign w:val="center"/>
          </w:tcPr>
          <w:p>
            <w:pPr>
              <w:adjustRightInd w:val="0"/>
              <w:snapToGrid w:val="0"/>
              <w:spacing w:line="276" w:lineRule="auto"/>
              <w:rPr>
                <w:szCs w:val="21"/>
              </w:rPr>
            </w:pPr>
          </w:p>
        </w:tc>
        <w:tc>
          <w:tcPr>
            <w:tcW w:w="1502" w:type="dxa"/>
            <w:noWrap w:val="0"/>
            <w:vAlign w:val="center"/>
          </w:tcPr>
          <w:p>
            <w:pPr>
              <w:adjustRightInd w:val="0"/>
              <w:snapToGrid w:val="0"/>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54" w:type="dxa"/>
            <w:vMerge w:val="continue"/>
            <w:noWrap w:val="0"/>
            <w:vAlign w:val="center"/>
          </w:tcPr>
          <w:p>
            <w:pPr>
              <w:adjustRightInd w:val="0"/>
              <w:snapToGrid w:val="0"/>
              <w:spacing w:line="276" w:lineRule="auto"/>
            </w:pPr>
          </w:p>
        </w:tc>
        <w:tc>
          <w:tcPr>
            <w:tcW w:w="6351" w:type="dxa"/>
            <w:noWrap w:val="0"/>
            <w:vAlign w:val="center"/>
          </w:tcPr>
          <w:p>
            <w:pPr>
              <w:adjustRightInd w:val="0"/>
              <w:snapToGrid w:val="0"/>
              <w:spacing w:line="276" w:lineRule="auto"/>
            </w:pPr>
            <w:r>
              <w:rPr>
                <w:rFonts w:hint="eastAsia"/>
              </w:rPr>
              <w:t>管理团队指定关键人，子基金合伙协议（或公司章程）须对子基金投委会委员和管理团队的核心人员进行锁定，被锁定人员如发生人员变动须经合伙人大会或股东（大）会等子基金相关权利机构表决通过。在子基金完成</w:t>
            </w:r>
            <w:r>
              <w:t>70%</w:t>
            </w:r>
            <w:r>
              <w:rPr>
                <w:rFonts w:hint="eastAsia"/>
              </w:rPr>
              <w:t>的投资进度之前，被锁定人员不得作为其他基金的关键人参与投资相同领域及地域，子基金管理机构不得募集、管理相同投资领域及地域的其他基金。</w:t>
            </w:r>
          </w:p>
        </w:tc>
        <w:tc>
          <w:tcPr>
            <w:tcW w:w="747" w:type="dxa"/>
            <w:noWrap w:val="0"/>
            <w:vAlign w:val="center"/>
          </w:tcPr>
          <w:p>
            <w:pPr>
              <w:adjustRightInd w:val="0"/>
              <w:snapToGrid w:val="0"/>
              <w:spacing w:line="276" w:lineRule="auto"/>
              <w:rPr>
                <w:szCs w:val="21"/>
              </w:rPr>
            </w:pPr>
          </w:p>
        </w:tc>
        <w:tc>
          <w:tcPr>
            <w:tcW w:w="1502" w:type="dxa"/>
            <w:noWrap w:val="0"/>
            <w:vAlign w:val="center"/>
          </w:tcPr>
          <w:p>
            <w:pPr>
              <w:adjustRightInd w:val="0"/>
              <w:snapToGrid w:val="0"/>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54" w:type="dxa"/>
            <w:vMerge w:val="continue"/>
            <w:noWrap w:val="0"/>
            <w:vAlign w:val="center"/>
          </w:tcPr>
          <w:p>
            <w:pPr>
              <w:adjustRightInd w:val="0"/>
              <w:snapToGrid w:val="0"/>
              <w:spacing w:line="276" w:lineRule="auto"/>
            </w:pPr>
          </w:p>
        </w:tc>
        <w:tc>
          <w:tcPr>
            <w:tcW w:w="6351" w:type="dxa"/>
            <w:noWrap w:val="0"/>
            <w:vAlign w:val="center"/>
          </w:tcPr>
          <w:p>
            <w:pPr>
              <w:adjustRightInd w:val="0"/>
              <w:snapToGrid w:val="0"/>
              <w:spacing w:line="276" w:lineRule="auto"/>
            </w:pPr>
            <w:r>
              <w:rPr>
                <w:rFonts w:hint="eastAsia"/>
              </w:rPr>
              <w:t>管理团队主要成员无受过行政主管机关或司法机关处罚等违法违纪不良记录。</w:t>
            </w:r>
          </w:p>
        </w:tc>
        <w:tc>
          <w:tcPr>
            <w:tcW w:w="747" w:type="dxa"/>
            <w:noWrap w:val="0"/>
            <w:vAlign w:val="center"/>
          </w:tcPr>
          <w:p>
            <w:pPr>
              <w:keepNext/>
              <w:keepLines/>
              <w:adjustRightInd w:val="0"/>
              <w:snapToGrid w:val="0"/>
              <w:spacing w:line="276" w:lineRule="auto"/>
              <w:rPr>
                <w:szCs w:val="21"/>
              </w:rPr>
            </w:pPr>
          </w:p>
        </w:tc>
        <w:tc>
          <w:tcPr>
            <w:tcW w:w="1502" w:type="dxa"/>
            <w:noWrap w:val="0"/>
            <w:vAlign w:val="center"/>
          </w:tcPr>
          <w:p>
            <w:pPr>
              <w:keepNext/>
              <w:keepLines/>
              <w:adjustRightInd w:val="0"/>
              <w:snapToGrid w:val="0"/>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noWrap w:val="0"/>
            <w:vAlign w:val="center"/>
          </w:tcPr>
          <w:p>
            <w:pPr>
              <w:adjustRightInd w:val="0"/>
              <w:snapToGrid w:val="0"/>
              <w:spacing w:line="276" w:lineRule="auto"/>
            </w:pPr>
            <w:r>
              <w:rPr>
                <w:rFonts w:hint="eastAsia"/>
              </w:rPr>
              <w:t>投资能力</w:t>
            </w:r>
          </w:p>
        </w:tc>
        <w:tc>
          <w:tcPr>
            <w:tcW w:w="6351" w:type="dxa"/>
            <w:noWrap w:val="0"/>
            <w:vAlign w:val="center"/>
          </w:tcPr>
          <w:p>
            <w:pPr>
              <w:adjustRightInd w:val="0"/>
              <w:snapToGrid w:val="0"/>
              <w:spacing w:line="276" w:lineRule="auto"/>
              <w:rPr>
                <w:rFonts w:hint="eastAsia"/>
              </w:rPr>
            </w:pPr>
            <w:r>
              <w:rPr>
                <w:rFonts w:hint="eastAsia"/>
              </w:rPr>
              <w:t>子基金管理机构或其主要股东（公司制）、普通合伙人（合伙制）或3名以上管理团队主要成员以骨干身份，累计管理股权投资基金实缴规模不低于2亿元人民币（或等值货币），且主导过3个（含）以上成功退出的股权投资案例。</w:t>
            </w:r>
          </w:p>
        </w:tc>
        <w:tc>
          <w:tcPr>
            <w:tcW w:w="747" w:type="dxa"/>
            <w:noWrap w:val="0"/>
            <w:vAlign w:val="center"/>
          </w:tcPr>
          <w:p>
            <w:pPr>
              <w:adjustRightInd w:val="0"/>
              <w:snapToGrid w:val="0"/>
              <w:spacing w:line="276" w:lineRule="auto"/>
              <w:rPr>
                <w:szCs w:val="21"/>
              </w:rPr>
            </w:pPr>
          </w:p>
        </w:tc>
        <w:tc>
          <w:tcPr>
            <w:tcW w:w="1502" w:type="dxa"/>
            <w:noWrap w:val="0"/>
            <w:vAlign w:val="center"/>
          </w:tcPr>
          <w:p>
            <w:pPr>
              <w:adjustRightInd w:val="0"/>
              <w:snapToGrid w:val="0"/>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54" w:type="dxa"/>
            <w:vMerge w:val="restart"/>
            <w:noWrap w:val="0"/>
            <w:vAlign w:val="center"/>
          </w:tcPr>
          <w:p>
            <w:pPr>
              <w:adjustRightInd w:val="0"/>
              <w:snapToGrid w:val="0"/>
              <w:spacing w:line="276" w:lineRule="auto"/>
            </w:pPr>
            <w:r>
              <w:rPr>
                <w:rFonts w:hint="eastAsia"/>
              </w:rPr>
              <w:t>管理机制</w:t>
            </w:r>
          </w:p>
        </w:tc>
        <w:tc>
          <w:tcPr>
            <w:tcW w:w="6351" w:type="dxa"/>
            <w:noWrap w:val="0"/>
            <w:vAlign w:val="center"/>
          </w:tcPr>
          <w:p>
            <w:pPr>
              <w:adjustRightInd w:val="0"/>
              <w:snapToGrid w:val="0"/>
              <w:spacing w:line="276" w:lineRule="auto"/>
            </w:pPr>
            <w:r>
              <w:rPr>
                <w:rFonts w:hint="eastAsia"/>
              </w:rPr>
              <w:t>子基金管理机构的公司治理、内控机制等管理制度健全，管理和投资运作规范，具备严格合理的项目遴选机制、投资决策机制、投后管理机制、激励约束机制、资产托管机制、风险控制机制和健全的财务管理制度。</w:t>
            </w:r>
          </w:p>
        </w:tc>
        <w:tc>
          <w:tcPr>
            <w:tcW w:w="747" w:type="dxa"/>
            <w:noWrap w:val="0"/>
            <w:vAlign w:val="center"/>
          </w:tcPr>
          <w:p>
            <w:pPr>
              <w:adjustRightInd w:val="0"/>
              <w:snapToGrid w:val="0"/>
              <w:spacing w:line="276" w:lineRule="auto"/>
              <w:rPr>
                <w:szCs w:val="21"/>
              </w:rPr>
            </w:pPr>
          </w:p>
        </w:tc>
        <w:tc>
          <w:tcPr>
            <w:tcW w:w="1502" w:type="dxa"/>
            <w:noWrap w:val="0"/>
            <w:vAlign w:val="center"/>
          </w:tcPr>
          <w:p>
            <w:pPr>
              <w:adjustRightInd w:val="0"/>
              <w:snapToGrid w:val="0"/>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noWrap w:val="0"/>
            <w:vAlign w:val="center"/>
          </w:tcPr>
          <w:p>
            <w:pPr>
              <w:adjustRightInd w:val="0"/>
              <w:snapToGrid w:val="0"/>
              <w:spacing w:line="276" w:lineRule="auto"/>
            </w:pPr>
          </w:p>
        </w:tc>
        <w:tc>
          <w:tcPr>
            <w:tcW w:w="6351" w:type="dxa"/>
            <w:noWrap w:val="0"/>
            <w:vAlign w:val="center"/>
          </w:tcPr>
          <w:p>
            <w:pPr>
              <w:adjustRightInd w:val="0"/>
              <w:snapToGrid w:val="0"/>
              <w:spacing w:line="276" w:lineRule="auto"/>
            </w:pPr>
            <w:r>
              <w:rPr>
                <w:rFonts w:hint="eastAsia"/>
              </w:rPr>
              <w:t>子基金采取市场化机制运作，管理公司有权委派一名代表作为子基金投委会委员；也可以不参与子基金投委会的决策，但有权委派一名代表作为投资决策委员会的外部观察员，观察员有权列席旁听子基金投资决策委员会会议，查询投资决策相关材料，并提出质询和意见。</w:t>
            </w:r>
          </w:p>
        </w:tc>
        <w:tc>
          <w:tcPr>
            <w:tcW w:w="747" w:type="dxa"/>
            <w:noWrap w:val="0"/>
            <w:vAlign w:val="center"/>
          </w:tcPr>
          <w:p>
            <w:pPr>
              <w:adjustRightInd w:val="0"/>
              <w:snapToGrid w:val="0"/>
              <w:spacing w:line="276" w:lineRule="auto"/>
              <w:rPr>
                <w:szCs w:val="21"/>
              </w:rPr>
            </w:pPr>
          </w:p>
        </w:tc>
        <w:tc>
          <w:tcPr>
            <w:tcW w:w="1502" w:type="dxa"/>
            <w:noWrap w:val="0"/>
            <w:vAlign w:val="center"/>
          </w:tcPr>
          <w:p>
            <w:pPr>
              <w:adjustRightInd w:val="0"/>
              <w:snapToGrid w:val="0"/>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noWrap w:val="0"/>
            <w:vAlign w:val="center"/>
          </w:tcPr>
          <w:p>
            <w:pPr>
              <w:adjustRightInd w:val="0"/>
              <w:snapToGrid w:val="0"/>
              <w:spacing w:line="276" w:lineRule="auto"/>
            </w:pPr>
            <w:r>
              <w:rPr>
                <w:rFonts w:hint="eastAsia"/>
              </w:rPr>
              <w:t>信息披露</w:t>
            </w:r>
          </w:p>
        </w:tc>
        <w:tc>
          <w:tcPr>
            <w:tcW w:w="6351" w:type="dxa"/>
            <w:noWrap w:val="0"/>
            <w:vAlign w:val="center"/>
          </w:tcPr>
          <w:p>
            <w:pPr>
              <w:adjustRightInd w:val="0"/>
              <w:snapToGrid w:val="0"/>
              <w:spacing w:line="276" w:lineRule="auto"/>
            </w:pPr>
            <w:r>
              <w:rPr>
                <w:rFonts w:hint="eastAsia"/>
              </w:rPr>
              <w:t>子基金管理机构应当建立子基金重大事项披露制度，子基金管理机构应当建立子基金重大事项披露制度。子基金须定期向管理公司提交子基金运营报告、经审计的子基金财务报告和银行托管报告等，管理公司视工作需要</w:t>
            </w:r>
            <w:r>
              <w:rPr>
                <w:rFonts w:hint="eastAsia"/>
                <w:lang w:eastAsia="zh-Hans"/>
              </w:rPr>
              <w:t>有权</w:t>
            </w:r>
            <w:r>
              <w:rPr>
                <w:rFonts w:hint="eastAsia"/>
              </w:rPr>
              <w:t>委托专业机构对子基金进行审计。</w:t>
            </w:r>
          </w:p>
        </w:tc>
        <w:tc>
          <w:tcPr>
            <w:tcW w:w="747" w:type="dxa"/>
            <w:noWrap w:val="0"/>
            <w:vAlign w:val="center"/>
          </w:tcPr>
          <w:p>
            <w:pPr>
              <w:adjustRightInd w:val="0"/>
              <w:snapToGrid w:val="0"/>
              <w:spacing w:line="276" w:lineRule="auto"/>
              <w:rPr>
                <w:szCs w:val="21"/>
              </w:rPr>
            </w:pPr>
          </w:p>
        </w:tc>
        <w:tc>
          <w:tcPr>
            <w:tcW w:w="1502" w:type="dxa"/>
            <w:noWrap w:val="0"/>
            <w:vAlign w:val="center"/>
          </w:tcPr>
          <w:p>
            <w:pPr>
              <w:adjustRightInd w:val="0"/>
              <w:snapToGrid w:val="0"/>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noWrap w:val="0"/>
            <w:vAlign w:val="center"/>
          </w:tcPr>
          <w:p>
            <w:pPr>
              <w:adjustRightInd w:val="0"/>
              <w:snapToGrid w:val="0"/>
              <w:spacing w:line="276" w:lineRule="auto"/>
            </w:pPr>
            <w:r>
              <w:rPr>
                <w:rFonts w:hint="eastAsia"/>
              </w:rPr>
              <w:t>强制清算及退出权</w:t>
            </w:r>
          </w:p>
        </w:tc>
        <w:tc>
          <w:tcPr>
            <w:tcW w:w="6351" w:type="dxa"/>
            <w:noWrap w:val="0"/>
            <w:vAlign w:val="center"/>
          </w:tcPr>
          <w:p>
            <w:pPr>
              <w:adjustRightInd w:val="0"/>
              <w:snapToGrid w:val="0"/>
              <w:spacing w:line="276" w:lineRule="auto"/>
              <w:rPr>
                <w:rFonts w:ascii="宋体" w:hAnsi="宋体"/>
                <w:szCs w:val="21"/>
              </w:rPr>
            </w:pPr>
            <w:r>
              <w:rPr>
                <w:rFonts w:hint="eastAsia" w:ascii="宋体" w:hAnsi="宋体"/>
                <w:szCs w:val="21"/>
              </w:rPr>
              <w:t>接受海南自由贸易港建设投资基金强制清算及退出权，并按照《海南自由贸易港建设投资基金申报指南</w:t>
            </w:r>
            <w:r>
              <w:rPr>
                <w:rFonts w:ascii="宋体" w:hAnsi="宋体"/>
                <w:szCs w:val="21"/>
              </w:rPr>
              <w:t>及</w:t>
            </w:r>
            <w:r>
              <w:rPr>
                <w:rFonts w:hint="eastAsia" w:ascii="宋体" w:hAnsi="宋体"/>
                <w:szCs w:val="21"/>
              </w:rPr>
              <w:t>遴选办法》第四条第（十六）款第</w:t>
            </w:r>
            <w:r>
              <w:rPr>
                <w:rFonts w:hint="eastAsia"/>
                <w:szCs w:val="21"/>
              </w:rPr>
              <w:t>4</w:t>
            </w:r>
            <w:r>
              <w:rPr>
                <w:rFonts w:hint="eastAsia" w:ascii="宋体" w:hAnsi="宋体"/>
                <w:szCs w:val="21"/>
              </w:rPr>
              <w:t>项的规定执行。</w:t>
            </w:r>
          </w:p>
        </w:tc>
        <w:tc>
          <w:tcPr>
            <w:tcW w:w="747" w:type="dxa"/>
            <w:noWrap w:val="0"/>
            <w:vAlign w:val="center"/>
          </w:tcPr>
          <w:p>
            <w:pPr>
              <w:keepNext/>
              <w:keepLines/>
              <w:adjustRightInd w:val="0"/>
              <w:snapToGrid w:val="0"/>
              <w:spacing w:line="276" w:lineRule="auto"/>
              <w:rPr>
                <w:szCs w:val="21"/>
              </w:rPr>
            </w:pPr>
          </w:p>
        </w:tc>
        <w:tc>
          <w:tcPr>
            <w:tcW w:w="1502" w:type="dxa"/>
            <w:noWrap w:val="0"/>
            <w:vAlign w:val="center"/>
          </w:tcPr>
          <w:p>
            <w:pPr>
              <w:keepNext/>
              <w:keepLines/>
              <w:adjustRightInd w:val="0"/>
              <w:snapToGrid w:val="0"/>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4" w:type="dxa"/>
            <w:gridSpan w:val="4"/>
            <w:noWrap w:val="0"/>
            <w:vAlign w:val="center"/>
          </w:tcPr>
          <w:p>
            <w:pPr>
              <w:adjustRightInd w:val="0"/>
              <w:snapToGrid w:val="0"/>
              <w:spacing w:line="276" w:lineRule="auto"/>
              <w:rPr>
                <w:b/>
              </w:rPr>
            </w:pPr>
            <w:r>
              <w:rPr>
                <w:rFonts w:hint="eastAsia" w:ascii="宋体" w:hAnsi="宋体"/>
                <w:b/>
                <w:szCs w:val="21"/>
              </w:rPr>
              <w:t>三、子基金投资限制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4" w:type="dxa"/>
            <w:vMerge w:val="restart"/>
            <w:noWrap w:val="0"/>
            <w:vAlign w:val="center"/>
          </w:tcPr>
          <w:p>
            <w:pPr>
              <w:adjustRightInd w:val="0"/>
              <w:snapToGrid w:val="0"/>
              <w:spacing w:line="276" w:lineRule="auto"/>
            </w:pPr>
            <w:r>
              <w:rPr>
                <w:rFonts w:hint="eastAsia"/>
              </w:rPr>
              <w:t>子基金不得从事业务</w:t>
            </w:r>
          </w:p>
        </w:tc>
        <w:tc>
          <w:tcPr>
            <w:tcW w:w="6351" w:type="dxa"/>
            <w:noWrap w:val="0"/>
            <w:vAlign w:val="center"/>
          </w:tcPr>
          <w:p>
            <w:pPr>
              <w:adjustRightInd w:val="0"/>
              <w:snapToGrid w:val="0"/>
              <w:spacing w:line="276" w:lineRule="auto"/>
            </w:pPr>
            <w:r>
              <w:rPr>
                <w:rFonts w:hint="eastAsia"/>
              </w:rPr>
              <w:t>从事融资担保以外的担保、抵押、委托贷款等业务。</w:t>
            </w:r>
          </w:p>
        </w:tc>
        <w:tc>
          <w:tcPr>
            <w:tcW w:w="747" w:type="dxa"/>
            <w:vMerge w:val="restart"/>
            <w:noWrap w:val="0"/>
            <w:vAlign w:val="center"/>
          </w:tcPr>
          <w:p>
            <w:pPr>
              <w:keepNext/>
              <w:keepLines/>
              <w:adjustRightInd w:val="0"/>
              <w:snapToGrid w:val="0"/>
              <w:spacing w:line="276" w:lineRule="auto"/>
            </w:pPr>
          </w:p>
        </w:tc>
        <w:tc>
          <w:tcPr>
            <w:tcW w:w="1502" w:type="dxa"/>
            <w:vMerge w:val="restart"/>
            <w:noWrap w:val="0"/>
            <w:vAlign w:val="center"/>
          </w:tcPr>
          <w:p>
            <w:pPr>
              <w:keepNext/>
              <w:keepLines/>
              <w:adjustRightInd w:val="0"/>
              <w:snapToGrid w:val="0"/>
              <w:spacing w:line="276"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54" w:type="dxa"/>
            <w:vMerge w:val="continue"/>
            <w:noWrap w:val="0"/>
            <w:vAlign w:val="center"/>
          </w:tcPr>
          <w:p>
            <w:pPr>
              <w:adjustRightInd w:val="0"/>
              <w:snapToGrid w:val="0"/>
              <w:spacing w:line="276" w:lineRule="auto"/>
            </w:pPr>
          </w:p>
        </w:tc>
        <w:tc>
          <w:tcPr>
            <w:tcW w:w="6351" w:type="dxa"/>
            <w:noWrap w:val="0"/>
            <w:vAlign w:val="center"/>
          </w:tcPr>
          <w:p>
            <w:pPr>
              <w:adjustRightInd w:val="0"/>
              <w:snapToGrid w:val="0"/>
              <w:spacing w:line="276" w:lineRule="auto"/>
            </w:pPr>
            <w:r>
              <w:rPr>
                <w:rFonts w:hint="eastAsia"/>
              </w:rPr>
              <w:t>投资二级市场股票、期货、房地产、证券投资基金、评级AAA以下的企业债、信托产品、非保本型理财产品、保险计划及其他金融衍生品。</w:t>
            </w:r>
          </w:p>
        </w:tc>
        <w:tc>
          <w:tcPr>
            <w:tcW w:w="747" w:type="dxa"/>
            <w:vMerge w:val="continue"/>
            <w:noWrap w:val="0"/>
            <w:vAlign w:val="center"/>
          </w:tcPr>
          <w:p>
            <w:pPr>
              <w:keepNext/>
              <w:keepLines/>
              <w:adjustRightInd w:val="0"/>
              <w:snapToGrid w:val="0"/>
              <w:spacing w:line="276" w:lineRule="auto"/>
            </w:pPr>
          </w:p>
        </w:tc>
        <w:tc>
          <w:tcPr>
            <w:tcW w:w="1502" w:type="dxa"/>
            <w:vMerge w:val="continue"/>
            <w:noWrap w:val="0"/>
            <w:vAlign w:val="center"/>
          </w:tcPr>
          <w:p>
            <w:pPr>
              <w:keepNext/>
              <w:keepLines/>
              <w:adjustRightInd w:val="0"/>
              <w:snapToGrid w:val="0"/>
              <w:spacing w:line="276"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4" w:type="dxa"/>
            <w:vMerge w:val="continue"/>
            <w:noWrap w:val="0"/>
            <w:vAlign w:val="center"/>
          </w:tcPr>
          <w:p>
            <w:pPr>
              <w:adjustRightInd w:val="0"/>
              <w:snapToGrid w:val="0"/>
              <w:spacing w:line="276" w:lineRule="auto"/>
            </w:pPr>
          </w:p>
        </w:tc>
        <w:tc>
          <w:tcPr>
            <w:tcW w:w="6351" w:type="dxa"/>
            <w:noWrap w:val="0"/>
            <w:vAlign w:val="center"/>
          </w:tcPr>
          <w:p>
            <w:pPr>
              <w:adjustRightInd w:val="0"/>
              <w:snapToGrid w:val="0"/>
              <w:spacing w:line="276" w:lineRule="auto"/>
            </w:pPr>
            <w:r>
              <w:rPr>
                <w:rFonts w:hint="eastAsia"/>
              </w:rPr>
              <w:t>向任何第三方提供赞助、捐赠（经批准的公益性捐赠除外）。</w:t>
            </w:r>
          </w:p>
        </w:tc>
        <w:tc>
          <w:tcPr>
            <w:tcW w:w="747" w:type="dxa"/>
            <w:noWrap w:val="0"/>
            <w:vAlign w:val="center"/>
          </w:tcPr>
          <w:p>
            <w:pPr>
              <w:keepNext/>
              <w:keepLines/>
              <w:adjustRightInd w:val="0"/>
              <w:snapToGrid w:val="0"/>
              <w:spacing w:line="276" w:lineRule="auto"/>
            </w:pPr>
          </w:p>
        </w:tc>
        <w:tc>
          <w:tcPr>
            <w:tcW w:w="1502" w:type="dxa"/>
            <w:noWrap w:val="0"/>
            <w:vAlign w:val="center"/>
          </w:tcPr>
          <w:p>
            <w:pPr>
              <w:keepNext/>
              <w:keepLines/>
              <w:adjustRightInd w:val="0"/>
              <w:snapToGrid w:val="0"/>
              <w:spacing w:line="276"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4" w:type="dxa"/>
            <w:vMerge w:val="continue"/>
            <w:noWrap w:val="0"/>
            <w:vAlign w:val="center"/>
          </w:tcPr>
          <w:p>
            <w:pPr>
              <w:keepNext/>
              <w:keepLines/>
              <w:adjustRightInd w:val="0"/>
              <w:snapToGrid w:val="0"/>
              <w:spacing w:line="276" w:lineRule="auto"/>
            </w:pPr>
          </w:p>
        </w:tc>
        <w:tc>
          <w:tcPr>
            <w:tcW w:w="6351" w:type="dxa"/>
            <w:noWrap w:val="0"/>
            <w:vAlign w:val="center"/>
          </w:tcPr>
          <w:p>
            <w:pPr>
              <w:adjustRightInd w:val="0"/>
              <w:snapToGrid w:val="0"/>
              <w:spacing w:line="276" w:lineRule="auto"/>
            </w:pPr>
            <w:r>
              <w:rPr>
                <w:rFonts w:hint="eastAsia"/>
              </w:rPr>
              <w:t>吸收或变相吸收存款，或向第三方提供贷款和资金拆借。</w:t>
            </w:r>
          </w:p>
        </w:tc>
        <w:tc>
          <w:tcPr>
            <w:tcW w:w="747" w:type="dxa"/>
            <w:noWrap w:val="0"/>
            <w:vAlign w:val="center"/>
          </w:tcPr>
          <w:p>
            <w:pPr>
              <w:keepNext/>
              <w:keepLines/>
              <w:adjustRightInd w:val="0"/>
              <w:snapToGrid w:val="0"/>
              <w:spacing w:line="276" w:lineRule="auto"/>
            </w:pPr>
          </w:p>
        </w:tc>
        <w:tc>
          <w:tcPr>
            <w:tcW w:w="1502" w:type="dxa"/>
            <w:noWrap w:val="0"/>
            <w:vAlign w:val="center"/>
          </w:tcPr>
          <w:p>
            <w:pPr>
              <w:keepNext/>
              <w:keepLines/>
              <w:adjustRightInd w:val="0"/>
              <w:snapToGrid w:val="0"/>
              <w:spacing w:line="276"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4" w:type="dxa"/>
            <w:vMerge w:val="continue"/>
            <w:noWrap w:val="0"/>
            <w:vAlign w:val="center"/>
          </w:tcPr>
          <w:p>
            <w:pPr>
              <w:keepNext/>
              <w:keepLines/>
              <w:adjustRightInd w:val="0"/>
              <w:snapToGrid w:val="0"/>
              <w:spacing w:line="276" w:lineRule="auto"/>
            </w:pPr>
          </w:p>
        </w:tc>
        <w:tc>
          <w:tcPr>
            <w:tcW w:w="6351" w:type="dxa"/>
            <w:noWrap w:val="0"/>
            <w:vAlign w:val="center"/>
          </w:tcPr>
          <w:p>
            <w:pPr>
              <w:adjustRightInd w:val="0"/>
              <w:snapToGrid w:val="0"/>
              <w:spacing w:line="276" w:lineRule="auto"/>
            </w:pPr>
            <w:r>
              <w:rPr>
                <w:rFonts w:hint="eastAsia"/>
              </w:rPr>
              <w:t>进行承担无限连带责任的对外投资。</w:t>
            </w:r>
          </w:p>
        </w:tc>
        <w:tc>
          <w:tcPr>
            <w:tcW w:w="747" w:type="dxa"/>
            <w:noWrap w:val="0"/>
            <w:vAlign w:val="center"/>
          </w:tcPr>
          <w:p>
            <w:pPr>
              <w:keepNext/>
              <w:keepLines/>
              <w:adjustRightInd w:val="0"/>
              <w:snapToGrid w:val="0"/>
              <w:spacing w:line="276" w:lineRule="auto"/>
            </w:pPr>
          </w:p>
        </w:tc>
        <w:tc>
          <w:tcPr>
            <w:tcW w:w="1502" w:type="dxa"/>
            <w:noWrap w:val="0"/>
            <w:vAlign w:val="center"/>
          </w:tcPr>
          <w:p>
            <w:pPr>
              <w:keepNext/>
              <w:keepLines/>
              <w:adjustRightInd w:val="0"/>
              <w:snapToGrid w:val="0"/>
              <w:spacing w:line="276"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4" w:type="dxa"/>
            <w:vMerge w:val="continue"/>
            <w:noWrap w:val="0"/>
            <w:vAlign w:val="center"/>
          </w:tcPr>
          <w:p>
            <w:pPr>
              <w:keepNext/>
              <w:keepLines/>
              <w:adjustRightInd w:val="0"/>
              <w:snapToGrid w:val="0"/>
              <w:spacing w:line="276" w:lineRule="auto"/>
            </w:pPr>
          </w:p>
        </w:tc>
        <w:tc>
          <w:tcPr>
            <w:tcW w:w="6351" w:type="dxa"/>
            <w:noWrap w:val="0"/>
            <w:vAlign w:val="center"/>
          </w:tcPr>
          <w:p>
            <w:pPr>
              <w:adjustRightInd w:val="0"/>
              <w:snapToGrid w:val="0"/>
              <w:spacing w:line="276" w:lineRule="auto"/>
            </w:pPr>
            <w:r>
              <w:rPr>
                <w:rFonts w:hint="eastAsia"/>
              </w:rPr>
              <w:t>发行信托或集合理财产品募集资金。</w:t>
            </w:r>
          </w:p>
        </w:tc>
        <w:tc>
          <w:tcPr>
            <w:tcW w:w="747" w:type="dxa"/>
            <w:vMerge w:val="restart"/>
            <w:noWrap w:val="0"/>
            <w:vAlign w:val="center"/>
          </w:tcPr>
          <w:p>
            <w:pPr>
              <w:keepNext/>
              <w:keepLines/>
              <w:adjustRightInd w:val="0"/>
              <w:snapToGrid w:val="0"/>
              <w:spacing w:line="276" w:lineRule="auto"/>
            </w:pPr>
          </w:p>
        </w:tc>
        <w:tc>
          <w:tcPr>
            <w:tcW w:w="1502" w:type="dxa"/>
            <w:vMerge w:val="restart"/>
            <w:noWrap w:val="0"/>
            <w:vAlign w:val="center"/>
          </w:tcPr>
          <w:p>
            <w:pPr>
              <w:keepNext/>
              <w:keepLines/>
              <w:adjustRightInd w:val="0"/>
              <w:snapToGrid w:val="0"/>
              <w:spacing w:line="276"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4" w:type="dxa"/>
            <w:vMerge w:val="continue"/>
            <w:noWrap w:val="0"/>
            <w:vAlign w:val="center"/>
          </w:tcPr>
          <w:p>
            <w:pPr>
              <w:keepNext/>
              <w:keepLines/>
              <w:adjustRightInd w:val="0"/>
              <w:snapToGrid w:val="0"/>
              <w:spacing w:line="276" w:lineRule="auto"/>
            </w:pPr>
          </w:p>
        </w:tc>
        <w:tc>
          <w:tcPr>
            <w:tcW w:w="6351" w:type="dxa"/>
            <w:noWrap w:val="0"/>
            <w:vAlign w:val="center"/>
          </w:tcPr>
          <w:p>
            <w:pPr>
              <w:adjustRightInd w:val="0"/>
              <w:snapToGrid w:val="0"/>
              <w:spacing w:line="276" w:lineRule="auto"/>
            </w:pPr>
            <w:r>
              <w:rPr>
                <w:rFonts w:hint="eastAsia"/>
              </w:rPr>
              <w:t>其他国家法律法规禁止从事的业务。</w:t>
            </w:r>
          </w:p>
        </w:tc>
        <w:tc>
          <w:tcPr>
            <w:tcW w:w="747" w:type="dxa"/>
            <w:vMerge w:val="continue"/>
            <w:noWrap w:val="0"/>
            <w:vAlign w:val="center"/>
          </w:tcPr>
          <w:p>
            <w:pPr>
              <w:keepNext/>
              <w:keepLines/>
              <w:adjustRightInd w:val="0"/>
              <w:snapToGrid w:val="0"/>
              <w:spacing w:line="276" w:lineRule="auto"/>
            </w:pPr>
          </w:p>
        </w:tc>
        <w:tc>
          <w:tcPr>
            <w:tcW w:w="1502" w:type="dxa"/>
            <w:vMerge w:val="continue"/>
            <w:noWrap w:val="0"/>
            <w:vAlign w:val="center"/>
          </w:tcPr>
          <w:p>
            <w:pPr>
              <w:keepNext/>
              <w:keepLines/>
              <w:adjustRightInd w:val="0"/>
              <w:snapToGrid w:val="0"/>
              <w:spacing w:line="276" w:lineRule="auto"/>
            </w:pPr>
          </w:p>
        </w:tc>
      </w:tr>
    </w:tbl>
    <w:p>
      <w:pPr>
        <w:adjustRightInd w:val="0"/>
        <w:snapToGrid w:val="0"/>
        <w:spacing w:line="560" w:lineRule="exact"/>
      </w:pPr>
      <w:r>
        <w:rPr>
          <w:rFonts w:hint="eastAsia"/>
        </w:rPr>
        <w:t>注：拟申请海南自由贸易港建设投资基金参股的子基金应开展合规性自查，并在是否符合一栏填写“</w:t>
      </w:r>
      <w:r>
        <w:rPr>
          <w:rFonts w:hint="eastAsia" w:ascii="宋体" w:hAnsi="宋体"/>
        </w:rPr>
        <w:t>√</w:t>
      </w:r>
      <w:r>
        <w:rPr>
          <w:rFonts w:hint="eastAsia"/>
        </w:rPr>
        <w:t>”或“</w:t>
      </w:r>
      <w:r>
        <w:rPr>
          <w:rFonts w:hint="eastAsia" w:ascii="宋体" w:hAnsi="宋体"/>
        </w:rPr>
        <w:t>х</w:t>
      </w:r>
      <w:r>
        <w:rPr>
          <w:rFonts w:hint="eastAsia"/>
        </w:rPr>
        <w:t>”，需要进一步说明的事项请填写在备注栏。原则上，表中所列条件，子基金应全部符合或接受。</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申请机构（盖章）：</w:t>
      </w:r>
    </w:p>
    <w:p>
      <w:pPr>
        <w:spacing w:line="560" w:lineRule="exact"/>
        <w:jc w:val="left"/>
        <w:rPr>
          <w:rFonts w:ascii="仿宋_GB2312" w:eastAsia="仿宋_GB2312"/>
          <w:sz w:val="32"/>
          <w:szCs w:val="32"/>
        </w:rPr>
      </w:pPr>
      <w:r>
        <w:rPr>
          <w:rFonts w:ascii="仿宋_GB2312" w:eastAsia="仿宋_GB2312"/>
          <w:sz w:val="32"/>
          <w:szCs w:val="32"/>
        </w:rPr>
        <w:t>申请日期</w:t>
      </w:r>
      <w:r>
        <w:rPr>
          <w:rFonts w:hint="eastAsia" w:ascii="仿宋_GB2312" w:eastAsia="仿宋_GB2312"/>
          <w:sz w:val="32"/>
          <w:szCs w:val="32"/>
        </w:rPr>
        <w:t>：</w:t>
      </w:r>
    </w:p>
    <w:p>
      <w:pPr>
        <w:spacing w:line="560" w:lineRule="exact"/>
        <w:jc w:val="left"/>
        <w:outlineLvl w:val="1"/>
        <w:rPr>
          <w:rFonts w:ascii="仿宋_GB2312" w:eastAsia="仿宋_GB2312"/>
          <w:b/>
          <w:bCs/>
          <w:sz w:val="32"/>
          <w:szCs w:val="32"/>
        </w:rPr>
      </w:pPr>
      <w:r>
        <w:rPr>
          <w:rFonts w:ascii="仿宋_GB2312" w:eastAsia="仿宋_GB2312"/>
          <w:sz w:val="32"/>
          <w:szCs w:val="32"/>
        </w:rPr>
        <w:br w:type="page"/>
      </w:r>
      <w:r>
        <w:rPr>
          <w:rFonts w:hint="eastAsia" w:ascii="黑体" w:hAnsi="黑体" w:eastAsia="黑体" w:cs="黑体"/>
          <w:b w:val="0"/>
          <w:bCs/>
          <w:sz w:val="32"/>
          <w:szCs w:val="32"/>
        </w:rPr>
        <w:t>附件11：</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廉政建设告知书</w:t>
      </w:r>
    </w:p>
    <w:p>
      <w:pPr>
        <w:widowControl/>
        <w:shd w:val="clear" w:color="auto" w:fill="FFFFFF"/>
        <w:spacing w:line="560" w:lineRule="exact"/>
        <w:rPr>
          <w:rFonts w:ascii="宋体" w:hAnsi="宋体" w:eastAsia="仿宋" w:cs="宋体"/>
          <w:kern w:val="0"/>
          <w:sz w:val="32"/>
          <w:szCs w:val="32"/>
        </w:rPr>
      </w:pPr>
    </w:p>
    <w:p>
      <w:pPr>
        <w:widowControl/>
        <w:ind w:firstLine="640" w:firstLineChars="200"/>
        <w:jc w:val="left"/>
        <w:rPr>
          <w:rFonts w:ascii="仿宋_GB2312" w:eastAsia="仿宋_GB2312"/>
          <w:sz w:val="32"/>
          <w:szCs w:val="32"/>
        </w:rPr>
      </w:pPr>
      <w:r>
        <w:rPr>
          <w:rFonts w:hint="eastAsia" w:ascii="仿宋_GB2312" w:eastAsia="仿宋_GB2312"/>
          <w:sz w:val="32"/>
          <w:szCs w:val="32"/>
        </w:rPr>
        <w:t>根据</w:t>
      </w:r>
      <w:r>
        <w:rPr>
          <w:rFonts w:ascii="仿宋_GB2312" w:hAnsi="仿宋_GB2312" w:eastAsia="仿宋_GB2312" w:cs="仿宋_GB2312"/>
          <w:color w:val="000000"/>
          <w:kern w:val="0"/>
          <w:sz w:val="30"/>
          <w:szCs w:val="30"/>
          <w:lang w:bidi="ar"/>
        </w:rPr>
        <w:t>《中华人民共和国海南自由贸易港法》</w:t>
      </w:r>
      <w:r>
        <w:rPr>
          <w:rFonts w:hint="eastAsia" w:ascii="仿宋_GB2312" w:hAnsi="仿宋_GB2312" w:eastAsia="仿宋_GB2312" w:cs="仿宋_GB2312"/>
          <w:color w:val="000000"/>
          <w:kern w:val="0"/>
          <w:sz w:val="30"/>
          <w:szCs w:val="30"/>
          <w:lang w:bidi="ar"/>
        </w:rPr>
        <w:t>、</w:t>
      </w:r>
      <w:r>
        <w:rPr>
          <w:rFonts w:ascii="仿宋_GB2312" w:hAnsi="仿宋_GB2312" w:eastAsia="仿宋_GB2312" w:cs="仿宋_GB2312"/>
          <w:color w:val="000000"/>
          <w:kern w:val="0"/>
          <w:sz w:val="30"/>
          <w:szCs w:val="30"/>
          <w:lang w:bidi="ar"/>
        </w:rPr>
        <w:t>《海南自由贸易港建设总体方案》</w:t>
      </w:r>
      <w:r>
        <w:rPr>
          <w:rFonts w:hint="eastAsia" w:ascii="仿宋_GB2312" w:hAnsi="仿宋_GB2312" w:eastAsia="仿宋_GB2312" w:cs="仿宋_GB2312"/>
          <w:color w:val="000000"/>
          <w:kern w:val="0"/>
          <w:sz w:val="30"/>
          <w:szCs w:val="30"/>
          <w:lang w:bidi="ar"/>
        </w:rPr>
        <w:t>、</w:t>
      </w:r>
      <w:r>
        <w:rPr>
          <w:rFonts w:hint="eastAsia" w:ascii="仿宋_GB2312" w:hAnsi="仿宋" w:eastAsia="仿宋_GB2312" w:cs="宋体"/>
          <w:kern w:val="0"/>
          <w:sz w:val="32"/>
          <w:szCs w:val="32"/>
        </w:rPr>
        <w:t>《海南自由贸易港建设投资基金管理暂行办法》</w:t>
      </w:r>
      <w:r>
        <w:rPr>
          <w:rFonts w:hint="eastAsia" w:ascii="仿宋_GB2312" w:eastAsia="仿宋_GB2312"/>
          <w:sz w:val="32"/>
          <w:szCs w:val="32"/>
        </w:rPr>
        <w:t>等相关规范性文件，</w:t>
      </w:r>
      <w:r>
        <w:rPr>
          <w:rFonts w:hint="eastAsia" w:ascii="仿宋_GB2312" w:hAnsi="仿宋" w:eastAsia="仿宋_GB2312" w:cs="宋体"/>
          <w:kern w:val="0"/>
          <w:sz w:val="32"/>
          <w:szCs w:val="32"/>
        </w:rPr>
        <w:t>海南自由贸易港建设投资基金管理公司</w:t>
      </w:r>
      <w:r>
        <w:rPr>
          <w:rFonts w:hint="eastAsia" w:ascii="仿宋_GB2312" w:eastAsia="仿宋_GB2312"/>
          <w:sz w:val="32"/>
          <w:szCs w:val="32"/>
        </w:rPr>
        <w:t>接受海南自由贸易港建设投资基金拟参股子基金的出资申请，审查相应的基金架构，选择符合条件的子基金管理机构。为了更好地发挥财政资金的引导放大作用，强化纪律约束，规范运作程序，现将相关廉政建设事项告知如下：</w:t>
      </w:r>
    </w:p>
    <w:p>
      <w:pPr>
        <w:widowControl/>
        <w:shd w:val="clear" w:color="auto" w:fill="FFFFFF"/>
        <w:spacing w:line="560" w:lineRule="exact"/>
        <w:ind w:firstLine="612" w:firstLineChars="200"/>
        <w:rPr>
          <w:rFonts w:ascii="黑体" w:hAnsi="黑体" w:eastAsia="黑体" w:cs="宋体"/>
          <w:spacing w:val="-7"/>
          <w:kern w:val="0"/>
          <w:sz w:val="32"/>
          <w:szCs w:val="32"/>
        </w:rPr>
      </w:pPr>
      <w:r>
        <w:rPr>
          <w:rFonts w:hint="eastAsia" w:ascii="黑体" w:hAnsi="黑体" w:eastAsia="黑体" w:cs="宋体"/>
          <w:spacing w:val="-7"/>
          <w:kern w:val="0"/>
          <w:sz w:val="32"/>
          <w:szCs w:val="32"/>
        </w:rPr>
        <w:t>一、管理公司工作人员不得从事以下行为：</w:t>
      </w:r>
    </w:p>
    <w:p>
      <w:pPr>
        <w:widowControl/>
        <w:shd w:val="clear" w:color="auto" w:fill="FFFFFF"/>
        <w:spacing w:line="560" w:lineRule="exact"/>
        <w:ind w:firstLine="640" w:firstLineChars="200"/>
        <w:rPr>
          <w:rFonts w:ascii="仿宋_GB2312" w:eastAsia="仿宋_GB2312"/>
          <w:sz w:val="32"/>
          <w:szCs w:val="32"/>
        </w:rPr>
      </w:pPr>
      <w:r>
        <w:rPr>
          <w:rFonts w:hint="eastAsia" w:eastAsia="仿宋_GB2312"/>
          <w:sz w:val="32"/>
          <w:szCs w:val="32"/>
        </w:rPr>
        <w:t>1.</w:t>
      </w:r>
      <w:r>
        <w:rPr>
          <w:rFonts w:hint="eastAsia" w:ascii="仿宋_GB2312" w:eastAsia="仿宋_GB2312"/>
          <w:sz w:val="32"/>
          <w:szCs w:val="32"/>
        </w:rPr>
        <w:t>严禁滥用职权，损害公司或他人利益；</w:t>
      </w:r>
    </w:p>
    <w:p>
      <w:pPr>
        <w:widowControl/>
        <w:shd w:val="clear" w:color="auto" w:fill="FFFFFF"/>
        <w:spacing w:line="560" w:lineRule="exact"/>
        <w:ind w:firstLine="640" w:firstLineChars="200"/>
        <w:rPr>
          <w:rFonts w:ascii="仿宋_GB2312" w:eastAsia="仿宋_GB2312"/>
          <w:sz w:val="32"/>
          <w:szCs w:val="32"/>
        </w:rPr>
      </w:pPr>
      <w:r>
        <w:rPr>
          <w:rFonts w:hint="eastAsia" w:eastAsia="仿宋_GB2312"/>
          <w:sz w:val="32"/>
          <w:szCs w:val="32"/>
        </w:rPr>
        <w:t>2.</w:t>
      </w:r>
      <w:r>
        <w:rPr>
          <w:rFonts w:hint="eastAsia" w:ascii="仿宋_GB2312" w:eastAsia="仿宋_GB2312"/>
          <w:sz w:val="32"/>
          <w:szCs w:val="32"/>
        </w:rPr>
        <w:t>严禁利用职务上的便利通过同业经营或关联交易为本人或特定关系人谋取利益；</w:t>
      </w:r>
    </w:p>
    <w:p>
      <w:pPr>
        <w:widowControl/>
        <w:shd w:val="clear" w:color="auto" w:fill="FFFFFF"/>
        <w:spacing w:line="560" w:lineRule="exact"/>
        <w:ind w:firstLine="640" w:firstLineChars="200"/>
        <w:rPr>
          <w:rFonts w:ascii="仿宋_GB2312" w:eastAsia="仿宋_GB2312"/>
          <w:sz w:val="32"/>
          <w:szCs w:val="32"/>
        </w:rPr>
      </w:pPr>
      <w:r>
        <w:rPr>
          <w:rFonts w:hint="eastAsia" w:eastAsia="仿宋_GB2312"/>
          <w:sz w:val="32"/>
          <w:szCs w:val="32"/>
        </w:rPr>
        <w:t>3.</w:t>
      </w:r>
      <w:r>
        <w:rPr>
          <w:rFonts w:hint="eastAsia" w:ascii="仿宋_GB2312" w:eastAsia="仿宋_GB2312"/>
          <w:sz w:val="32"/>
          <w:szCs w:val="32"/>
        </w:rPr>
        <w:t>严禁利用商业秘密、业务渠道等为本人或者他人牟利；</w:t>
      </w:r>
    </w:p>
    <w:p>
      <w:pPr>
        <w:widowControl/>
        <w:shd w:val="clear" w:color="auto" w:fill="FFFFFF"/>
        <w:spacing w:line="560" w:lineRule="exact"/>
        <w:ind w:firstLine="640" w:firstLineChars="200"/>
        <w:rPr>
          <w:rFonts w:ascii="仿宋_GB2312" w:eastAsia="仿宋_GB2312"/>
          <w:sz w:val="32"/>
          <w:szCs w:val="32"/>
        </w:rPr>
      </w:pPr>
      <w:r>
        <w:rPr>
          <w:rFonts w:hint="eastAsia" w:eastAsia="仿宋_GB2312"/>
          <w:sz w:val="32"/>
          <w:szCs w:val="32"/>
        </w:rPr>
        <w:t>4.</w:t>
      </w:r>
      <w:r>
        <w:rPr>
          <w:rFonts w:hint="eastAsia" w:ascii="仿宋_GB2312" w:eastAsia="仿宋_GB2312"/>
          <w:sz w:val="32"/>
          <w:szCs w:val="32"/>
        </w:rPr>
        <w:t>严禁索取、收受任何形式的回扣、手续费、酬金、礼金、感谢费、各种有价证券等；</w:t>
      </w:r>
    </w:p>
    <w:p>
      <w:pPr>
        <w:widowControl/>
        <w:shd w:val="clear" w:color="auto" w:fill="FFFFFF"/>
        <w:spacing w:line="560" w:lineRule="exact"/>
        <w:ind w:firstLine="640" w:firstLineChars="200"/>
        <w:rPr>
          <w:rFonts w:ascii="仿宋_GB2312" w:eastAsia="仿宋_GB2312"/>
          <w:sz w:val="32"/>
          <w:szCs w:val="32"/>
        </w:rPr>
      </w:pPr>
      <w:r>
        <w:rPr>
          <w:rFonts w:hint="eastAsia" w:eastAsia="仿宋_GB2312"/>
          <w:sz w:val="32"/>
          <w:szCs w:val="32"/>
        </w:rPr>
        <w:t>5.</w:t>
      </w:r>
      <w:r>
        <w:rPr>
          <w:rFonts w:hint="eastAsia" w:ascii="仿宋_GB2312" w:eastAsia="仿宋_GB2312"/>
          <w:sz w:val="32"/>
          <w:szCs w:val="32"/>
        </w:rPr>
        <w:t>严禁参加有可能影响公正履行职务的宴请、旅游和其它高消费娱乐活动。</w:t>
      </w:r>
    </w:p>
    <w:p>
      <w:pPr>
        <w:widowControl/>
        <w:shd w:val="clear" w:color="auto" w:fill="FFFFFF"/>
        <w:spacing w:line="560" w:lineRule="exact"/>
        <w:ind w:firstLine="612" w:firstLineChars="200"/>
        <w:rPr>
          <w:rFonts w:ascii="黑体" w:hAnsi="黑体" w:eastAsia="黑体" w:cs="宋体"/>
          <w:spacing w:val="-7"/>
          <w:kern w:val="0"/>
          <w:sz w:val="32"/>
          <w:szCs w:val="32"/>
        </w:rPr>
      </w:pPr>
      <w:r>
        <w:rPr>
          <w:rFonts w:hint="eastAsia" w:ascii="黑体" w:hAnsi="黑体" w:eastAsia="黑体" w:cs="宋体"/>
          <w:spacing w:val="-7"/>
          <w:kern w:val="0"/>
          <w:sz w:val="32"/>
          <w:szCs w:val="32"/>
        </w:rPr>
        <w:t>二、贵单位不得从事以下行为：</w:t>
      </w:r>
    </w:p>
    <w:p>
      <w:pPr>
        <w:widowControl/>
        <w:shd w:val="clear" w:color="auto" w:fill="FFFFFF"/>
        <w:spacing w:line="560" w:lineRule="exact"/>
        <w:ind w:firstLine="640" w:firstLineChars="200"/>
        <w:rPr>
          <w:rFonts w:ascii="仿宋_GB2312" w:eastAsia="仿宋_GB2312"/>
          <w:sz w:val="32"/>
          <w:szCs w:val="32"/>
        </w:rPr>
      </w:pPr>
      <w:r>
        <w:rPr>
          <w:rFonts w:hint="eastAsia" w:eastAsia="仿宋_GB2312"/>
          <w:sz w:val="32"/>
          <w:szCs w:val="32"/>
        </w:rPr>
        <w:t>1.</w:t>
      </w:r>
      <w:r>
        <w:rPr>
          <w:rFonts w:hint="eastAsia" w:ascii="仿宋_GB2312" w:eastAsia="仿宋_GB2312"/>
          <w:sz w:val="32"/>
          <w:szCs w:val="32"/>
        </w:rPr>
        <w:t>不得行贿、变相行贿以及报销本应由管理公司工作人员支付的费用；</w:t>
      </w:r>
    </w:p>
    <w:p>
      <w:pPr>
        <w:widowControl/>
        <w:shd w:val="clear" w:color="auto" w:fill="FFFFFF"/>
        <w:spacing w:line="560" w:lineRule="exact"/>
        <w:ind w:firstLine="640" w:firstLineChars="200"/>
        <w:rPr>
          <w:rFonts w:ascii="仿宋_GB2312" w:eastAsia="仿宋_GB2312"/>
          <w:sz w:val="32"/>
          <w:szCs w:val="32"/>
        </w:rPr>
      </w:pPr>
      <w:r>
        <w:rPr>
          <w:rFonts w:hint="eastAsia" w:eastAsia="仿宋_GB2312"/>
          <w:sz w:val="32"/>
          <w:szCs w:val="32"/>
        </w:rPr>
        <w:t>2.</w:t>
      </w:r>
      <w:r>
        <w:rPr>
          <w:rFonts w:hint="eastAsia" w:ascii="仿宋_GB2312" w:eastAsia="仿宋_GB2312"/>
          <w:sz w:val="32"/>
          <w:szCs w:val="32"/>
        </w:rPr>
        <w:t>不得赠送礼品、礼金、各种有价证券及其他支付凭证；</w:t>
      </w:r>
    </w:p>
    <w:p>
      <w:pPr>
        <w:widowControl/>
        <w:shd w:val="clear" w:color="auto" w:fill="FFFFFF"/>
        <w:spacing w:line="560" w:lineRule="exact"/>
        <w:ind w:firstLine="640" w:firstLineChars="200"/>
        <w:rPr>
          <w:rFonts w:ascii="仿宋_GB2312" w:eastAsia="仿宋_GB2312"/>
          <w:sz w:val="32"/>
          <w:szCs w:val="32"/>
        </w:rPr>
      </w:pPr>
      <w:r>
        <w:rPr>
          <w:rFonts w:hint="eastAsia" w:eastAsia="仿宋_GB2312"/>
          <w:sz w:val="32"/>
          <w:szCs w:val="32"/>
        </w:rPr>
        <w:t>3.</w:t>
      </w:r>
      <w:r>
        <w:rPr>
          <w:rFonts w:hint="eastAsia" w:ascii="仿宋_GB2312" w:eastAsia="仿宋_GB2312"/>
          <w:sz w:val="32"/>
          <w:szCs w:val="32"/>
        </w:rPr>
        <w:t>不得提供任何方式的高消费娱乐活动；</w:t>
      </w:r>
    </w:p>
    <w:p>
      <w:pPr>
        <w:widowControl/>
        <w:shd w:val="clear" w:color="auto" w:fill="FFFFFF"/>
        <w:spacing w:line="560" w:lineRule="exact"/>
        <w:ind w:firstLine="640" w:firstLineChars="200"/>
        <w:rPr>
          <w:rFonts w:ascii="仿宋_GB2312" w:eastAsia="仿宋_GB2312"/>
          <w:sz w:val="32"/>
          <w:szCs w:val="32"/>
        </w:rPr>
      </w:pPr>
      <w:r>
        <w:rPr>
          <w:rFonts w:hint="eastAsia" w:eastAsia="仿宋_GB2312"/>
          <w:sz w:val="32"/>
          <w:szCs w:val="32"/>
        </w:rPr>
        <w:t>4.</w:t>
      </w:r>
      <w:r>
        <w:rPr>
          <w:rFonts w:hint="eastAsia" w:ascii="仿宋_GB2312" w:eastAsia="仿宋_GB2312"/>
          <w:sz w:val="32"/>
          <w:szCs w:val="32"/>
        </w:rPr>
        <w:t>不得为管理公司工作人员在贵单位入股、参股、兼职以及为其个人牟利提供便利。</w:t>
      </w:r>
    </w:p>
    <w:p>
      <w:pPr>
        <w:widowControl/>
        <w:shd w:val="clear" w:color="auto" w:fill="FFFFFF"/>
        <w:spacing w:line="560" w:lineRule="exact"/>
        <w:ind w:firstLine="640" w:firstLineChars="200"/>
        <w:rPr>
          <w:rFonts w:ascii="仿宋_GB2312" w:eastAsia="仿宋_GB2312"/>
          <w:sz w:val="32"/>
          <w:szCs w:val="32"/>
        </w:rPr>
      </w:pPr>
      <w:r>
        <w:rPr>
          <w:rFonts w:hint="eastAsia" w:ascii="仿宋_GB2312" w:eastAsia="仿宋_GB2312"/>
          <w:sz w:val="32"/>
          <w:szCs w:val="32"/>
        </w:rPr>
        <w:t>以上规定希望得到贵单位的支持和配合，若管理公司工作人员有违反上述规定的</w:t>
      </w:r>
      <w:r>
        <w:rPr>
          <w:rFonts w:hint="eastAsia" w:ascii="仿宋" w:hAnsi="仿宋" w:eastAsia="仿宋" w:cs="仿宋"/>
          <w:spacing w:val="15"/>
          <w:sz w:val="31"/>
          <w:szCs w:val="31"/>
          <w:lang w:eastAsia="zh-Hans"/>
        </w:rPr>
        <w:t>任一</w:t>
      </w:r>
      <w:r>
        <w:rPr>
          <w:rFonts w:hint="eastAsia" w:ascii="仿宋_GB2312" w:eastAsia="仿宋_GB2312"/>
          <w:sz w:val="32"/>
          <w:szCs w:val="32"/>
        </w:rPr>
        <w:t>行为，在工作中发生不廉洁、不正当及违反相关</w:t>
      </w:r>
      <w:r>
        <w:rPr>
          <w:rFonts w:hint="eastAsia" w:ascii="仿宋" w:hAnsi="仿宋" w:eastAsia="仿宋" w:cs="仿宋"/>
          <w:spacing w:val="15"/>
          <w:sz w:val="31"/>
          <w:szCs w:val="31"/>
          <w:lang w:eastAsia="zh-Hans"/>
        </w:rPr>
        <w:t>法律法规或</w:t>
      </w:r>
      <w:r>
        <w:rPr>
          <w:rFonts w:hint="eastAsia" w:ascii="仿宋_GB2312" w:eastAsia="仿宋_GB2312"/>
          <w:sz w:val="32"/>
          <w:szCs w:val="32"/>
        </w:rPr>
        <w:t>规范性文件的情形，贵单位有权向管理公司纪律部门投诉反映，管理公司将严肃查处，决不姑息；触犯国家法律的，依法移送司法机关处理。如贵单位人员违反本规定，管理公司有权中止或取消与贵单位的合作，由此造成的后果由贵单位负责。</w:t>
      </w:r>
    </w:p>
    <w:p>
      <w:pPr>
        <w:widowControl/>
        <w:shd w:val="clear" w:color="auto" w:fill="FFFFFF"/>
        <w:spacing w:line="560" w:lineRule="exact"/>
        <w:ind w:firstLine="640" w:firstLineChars="200"/>
        <w:rPr>
          <w:rFonts w:ascii="仿宋_GB2312" w:eastAsia="仿宋_GB2312"/>
          <w:sz w:val="32"/>
          <w:szCs w:val="32"/>
        </w:rPr>
      </w:pPr>
      <w:r>
        <w:rPr>
          <w:rFonts w:hint="eastAsia" w:ascii="仿宋_GB2312" w:eastAsia="仿宋_GB2312"/>
          <w:sz w:val="32"/>
          <w:szCs w:val="32"/>
        </w:rPr>
        <w:t>管理公司廉政建设投诉电话：</w:t>
      </w:r>
      <w:r>
        <w:rPr>
          <w:rFonts w:hint="eastAsia" w:eastAsia="仿宋_GB2312"/>
          <w:sz w:val="32"/>
          <w:szCs w:val="32"/>
        </w:rPr>
        <w:t>010</w:t>
      </w:r>
      <w:r>
        <w:rPr>
          <w:rFonts w:hint="eastAsia" w:ascii="仿宋_GB2312" w:eastAsia="仿宋_GB2312"/>
          <w:sz w:val="32"/>
          <w:szCs w:val="32"/>
        </w:rPr>
        <w:t>-</w:t>
      </w:r>
      <w:r>
        <w:rPr>
          <w:rFonts w:hint="eastAsia" w:eastAsia="仿宋_GB2312"/>
          <w:sz w:val="32"/>
          <w:szCs w:val="32"/>
        </w:rPr>
        <w:t>63369173</w:t>
      </w:r>
    </w:p>
    <w:p>
      <w:pPr>
        <w:widowControl/>
        <w:shd w:val="clear" w:color="auto" w:fill="FFFFFF"/>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特此告知！</w:t>
      </w:r>
    </w:p>
    <w:p>
      <w:pPr>
        <w:pStyle w:val="2"/>
      </w:pPr>
    </w:p>
    <w:p>
      <w:pPr>
        <w:spacing w:before="1" w:line="228" w:lineRule="auto"/>
        <w:rPr>
          <w:rFonts w:ascii="仿宋" w:hAnsi="仿宋" w:eastAsia="仿宋" w:cs="仿宋"/>
          <w:spacing w:val="4"/>
          <w:sz w:val="31"/>
          <w:szCs w:val="31"/>
          <w:lang w:eastAsia="zh-Hans"/>
        </w:rPr>
      </w:pPr>
      <w:r>
        <w:rPr>
          <w:rFonts w:hint="eastAsia" w:ascii="仿宋" w:hAnsi="仿宋" w:eastAsia="仿宋" w:cs="仿宋"/>
          <w:spacing w:val="4"/>
          <w:sz w:val="31"/>
          <w:szCs w:val="31"/>
          <w:lang w:eastAsia="zh-Hans"/>
        </w:rPr>
        <w:t>廉洁承诺</w:t>
      </w:r>
      <w:r>
        <w:rPr>
          <w:rFonts w:ascii="仿宋" w:hAnsi="仿宋" w:eastAsia="仿宋" w:cs="仿宋"/>
          <w:spacing w:val="4"/>
          <w:sz w:val="31"/>
          <w:szCs w:val="31"/>
          <w:lang w:eastAsia="zh-Hans"/>
        </w:rPr>
        <w:t>：</w:t>
      </w:r>
    </w:p>
    <w:p>
      <w:pPr>
        <w:spacing w:before="1" w:line="228" w:lineRule="auto"/>
        <w:ind w:firstLine="795" w:firstLineChars="250"/>
        <w:rPr>
          <w:rFonts w:ascii="仿宋" w:hAnsi="仿宋" w:eastAsia="仿宋" w:cs="仿宋"/>
          <w:spacing w:val="4"/>
          <w:sz w:val="31"/>
          <w:szCs w:val="31"/>
          <w:lang w:eastAsia="zh-Hans"/>
        </w:rPr>
      </w:pPr>
      <w:r>
        <w:rPr>
          <w:rFonts w:hint="eastAsia" w:ascii="仿宋" w:hAnsi="仿宋" w:eastAsia="仿宋" w:cs="仿宋"/>
          <w:spacing w:val="4"/>
          <w:sz w:val="31"/>
          <w:szCs w:val="31"/>
          <w:lang w:eastAsia="zh-Hans"/>
        </w:rPr>
        <w:t>本公司已经详细阅读并全面理解了上述</w:t>
      </w:r>
      <w:r>
        <w:rPr>
          <w:rFonts w:ascii="仿宋" w:hAnsi="仿宋" w:eastAsia="仿宋" w:cs="仿宋"/>
          <w:spacing w:val="4"/>
          <w:sz w:val="31"/>
          <w:szCs w:val="31"/>
          <w:lang w:eastAsia="zh-Hans"/>
        </w:rPr>
        <w:t>《廉政建设告知书》</w:t>
      </w:r>
      <w:r>
        <w:rPr>
          <w:rFonts w:hint="eastAsia" w:ascii="仿宋" w:hAnsi="仿宋" w:eastAsia="仿宋" w:cs="仿宋"/>
          <w:spacing w:val="4"/>
          <w:sz w:val="31"/>
          <w:szCs w:val="31"/>
          <w:lang w:eastAsia="zh-Hans"/>
        </w:rPr>
        <w:t>中的全部内容</w:t>
      </w:r>
      <w:r>
        <w:rPr>
          <w:rFonts w:ascii="仿宋" w:hAnsi="仿宋" w:eastAsia="仿宋" w:cs="仿宋"/>
          <w:spacing w:val="4"/>
          <w:sz w:val="31"/>
          <w:szCs w:val="31"/>
          <w:lang w:eastAsia="zh-Hans"/>
        </w:rPr>
        <w:t>，</w:t>
      </w:r>
      <w:r>
        <w:rPr>
          <w:rFonts w:hint="eastAsia" w:ascii="仿宋" w:hAnsi="仿宋" w:eastAsia="仿宋" w:cs="仿宋"/>
          <w:spacing w:val="4"/>
          <w:sz w:val="31"/>
          <w:szCs w:val="31"/>
          <w:lang w:eastAsia="zh-Hans"/>
        </w:rPr>
        <w:t>本公司承诺完全遵守</w:t>
      </w:r>
      <w:r>
        <w:rPr>
          <w:rFonts w:ascii="仿宋" w:hAnsi="仿宋" w:eastAsia="仿宋" w:cs="仿宋"/>
          <w:spacing w:val="4"/>
          <w:sz w:val="31"/>
          <w:szCs w:val="31"/>
          <w:lang w:eastAsia="zh-Hans"/>
        </w:rPr>
        <w:t>、</w:t>
      </w:r>
      <w:r>
        <w:rPr>
          <w:rFonts w:hint="eastAsia" w:ascii="仿宋" w:hAnsi="仿宋" w:eastAsia="仿宋" w:cs="仿宋"/>
          <w:spacing w:val="4"/>
          <w:sz w:val="31"/>
          <w:szCs w:val="31"/>
          <w:lang w:eastAsia="zh-Hans"/>
        </w:rPr>
        <w:t>全面履行并自愿承担上述告知说中的全部内容</w:t>
      </w:r>
      <w:r>
        <w:rPr>
          <w:rFonts w:ascii="仿宋" w:hAnsi="仿宋" w:eastAsia="仿宋" w:cs="仿宋"/>
          <w:spacing w:val="4"/>
          <w:sz w:val="31"/>
          <w:szCs w:val="31"/>
          <w:lang w:eastAsia="zh-Hans"/>
        </w:rPr>
        <w:t>、</w:t>
      </w:r>
      <w:r>
        <w:rPr>
          <w:rFonts w:hint="eastAsia" w:ascii="仿宋" w:hAnsi="仿宋" w:eastAsia="仿宋" w:cs="仿宋"/>
          <w:spacing w:val="4"/>
          <w:sz w:val="31"/>
          <w:szCs w:val="31"/>
          <w:lang w:eastAsia="zh-Hans"/>
        </w:rPr>
        <w:t>要求</w:t>
      </w:r>
      <w:r>
        <w:rPr>
          <w:rFonts w:ascii="仿宋" w:hAnsi="仿宋" w:eastAsia="仿宋" w:cs="仿宋"/>
          <w:spacing w:val="4"/>
          <w:sz w:val="31"/>
          <w:szCs w:val="31"/>
          <w:lang w:eastAsia="zh-Hans"/>
        </w:rPr>
        <w:t>、</w:t>
      </w:r>
      <w:r>
        <w:rPr>
          <w:rFonts w:hint="eastAsia" w:ascii="仿宋" w:hAnsi="仿宋" w:eastAsia="仿宋" w:cs="仿宋"/>
          <w:spacing w:val="4"/>
          <w:sz w:val="31"/>
          <w:szCs w:val="31"/>
          <w:lang w:eastAsia="zh-Hans"/>
        </w:rPr>
        <w:t>责任及后果</w:t>
      </w:r>
      <w:r>
        <w:rPr>
          <w:rFonts w:ascii="仿宋" w:hAnsi="仿宋" w:eastAsia="仿宋" w:cs="仿宋"/>
          <w:spacing w:val="4"/>
          <w:sz w:val="31"/>
          <w:szCs w:val="31"/>
          <w:lang w:eastAsia="zh-Hans"/>
        </w:rPr>
        <w:t>。</w:t>
      </w:r>
    </w:p>
    <w:p>
      <w:pPr>
        <w:spacing w:before="1" w:line="228" w:lineRule="auto"/>
        <w:ind w:firstLine="795" w:firstLineChars="250"/>
        <w:rPr>
          <w:rFonts w:ascii="仿宋" w:hAnsi="仿宋" w:eastAsia="仿宋" w:cs="仿宋"/>
          <w:spacing w:val="4"/>
          <w:sz w:val="31"/>
          <w:szCs w:val="31"/>
          <w:lang w:eastAsia="zh-Hans"/>
        </w:rPr>
      </w:pPr>
    </w:p>
    <w:p>
      <w:pPr>
        <w:spacing w:before="1" w:line="228" w:lineRule="auto"/>
        <w:ind w:firstLine="4770" w:firstLineChars="1500"/>
        <w:rPr>
          <w:rFonts w:ascii="仿宋" w:hAnsi="仿宋" w:eastAsia="仿宋" w:cs="仿宋"/>
          <w:spacing w:val="4"/>
          <w:sz w:val="31"/>
          <w:szCs w:val="31"/>
          <w:lang w:eastAsia="zh-Hans"/>
        </w:rPr>
      </w:pPr>
      <w:r>
        <w:rPr>
          <w:rFonts w:hint="eastAsia" w:ascii="仿宋" w:hAnsi="仿宋" w:eastAsia="仿宋" w:cs="仿宋"/>
          <w:spacing w:val="4"/>
          <w:sz w:val="31"/>
          <w:szCs w:val="31"/>
          <w:lang w:eastAsia="zh-Hans"/>
        </w:rPr>
        <w:t>承诺人</w:t>
      </w:r>
      <w:r>
        <w:rPr>
          <w:rFonts w:ascii="仿宋" w:hAnsi="仿宋" w:eastAsia="仿宋" w:cs="仿宋"/>
          <w:spacing w:val="4"/>
          <w:sz w:val="31"/>
          <w:szCs w:val="31"/>
          <w:lang w:eastAsia="zh-Hans"/>
        </w:rPr>
        <w:t>：</w:t>
      </w:r>
    </w:p>
    <w:p>
      <w:pPr>
        <w:spacing w:before="1" w:line="228" w:lineRule="auto"/>
        <w:ind w:firstLine="4770" w:firstLineChars="1500"/>
        <w:jc w:val="right"/>
        <w:rPr>
          <w:rFonts w:hint="eastAsia" w:ascii="仿宋" w:hAnsi="仿宋" w:eastAsia="仿宋" w:cs="仿宋"/>
          <w:spacing w:val="4"/>
          <w:sz w:val="31"/>
          <w:szCs w:val="31"/>
          <w:lang w:eastAsia="zh-Hans"/>
        </w:rPr>
      </w:pPr>
      <w:r>
        <w:rPr>
          <w:rFonts w:ascii="仿宋" w:hAnsi="仿宋" w:eastAsia="仿宋" w:cs="仿宋"/>
          <w:spacing w:val="4"/>
          <w:sz w:val="31"/>
          <w:szCs w:val="31"/>
          <w:lang w:eastAsia="zh-Hans"/>
        </w:rPr>
        <w:t xml:space="preserve">          </w:t>
      </w:r>
      <w:r>
        <w:rPr>
          <w:rFonts w:hint="eastAsia" w:ascii="仿宋" w:hAnsi="仿宋" w:eastAsia="仿宋" w:cs="仿宋"/>
          <w:spacing w:val="4"/>
          <w:sz w:val="31"/>
          <w:szCs w:val="31"/>
          <w:lang w:eastAsia="zh-Hans"/>
        </w:rPr>
        <w:t>年</w:t>
      </w:r>
      <w:r>
        <w:rPr>
          <w:rFonts w:ascii="仿宋" w:hAnsi="仿宋" w:eastAsia="仿宋" w:cs="仿宋"/>
          <w:spacing w:val="4"/>
          <w:sz w:val="31"/>
          <w:szCs w:val="31"/>
          <w:lang w:eastAsia="zh-Hans"/>
        </w:rPr>
        <w:t xml:space="preserve">   </w:t>
      </w:r>
      <w:r>
        <w:rPr>
          <w:rFonts w:hint="eastAsia" w:ascii="仿宋" w:hAnsi="仿宋" w:eastAsia="仿宋" w:cs="仿宋"/>
          <w:spacing w:val="4"/>
          <w:sz w:val="31"/>
          <w:szCs w:val="31"/>
          <w:lang w:eastAsia="zh-Hans"/>
        </w:rPr>
        <w:t>月</w:t>
      </w:r>
      <w:r>
        <w:rPr>
          <w:rFonts w:ascii="仿宋" w:hAnsi="仿宋" w:eastAsia="仿宋" w:cs="仿宋"/>
          <w:spacing w:val="4"/>
          <w:sz w:val="31"/>
          <w:szCs w:val="31"/>
          <w:lang w:eastAsia="zh-Hans"/>
        </w:rPr>
        <w:t xml:space="preserve">   </w:t>
      </w:r>
      <w:r>
        <w:rPr>
          <w:rFonts w:hint="eastAsia" w:ascii="仿宋" w:hAnsi="仿宋" w:eastAsia="仿宋" w:cs="仿宋"/>
          <w:spacing w:val="4"/>
          <w:sz w:val="31"/>
          <w:szCs w:val="31"/>
          <w:lang w:eastAsia="zh-Hans"/>
        </w:rPr>
        <w:t>日</w:t>
      </w:r>
    </w:p>
    <w:p/>
    <w:p>
      <w:pPr>
        <w:ind w:right="320"/>
        <w:rPr>
          <w:rFonts w:hint="eastAsia" w:ascii="仿宋_GB2312" w:eastAsia="仿宋_GB2312"/>
          <w:sz w:val="32"/>
          <w:szCs w:val="32"/>
        </w:rPr>
      </w:pPr>
    </w:p>
    <w:p/>
    <w:sectPr>
      <w:footerReference r:id="rId3" w:type="default"/>
      <w:footerReference r:id="rId4" w:type="even"/>
      <w:pgSz w:w="11906" w:h="16838"/>
      <w:pgMar w:top="1418" w:right="1418" w:bottom="1418" w:left="170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19F"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1634BB"/>
    <w:multiLevelType w:val="singleLevel"/>
    <w:tmpl w:val="B91634BB"/>
    <w:lvl w:ilvl="0" w:tentative="0">
      <w:start w:val="6"/>
      <w:numFmt w:val="chineseCounting"/>
      <w:suff w:val="nothing"/>
      <w:lvlText w:val="%1、"/>
      <w:lvlJc w:val="left"/>
      <w:rPr>
        <w:rFonts w:hint="eastAsia"/>
      </w:rPr>
    </w:lvl>
  </w:abstractNum>
  <w:abstractNum w:abstractNumId="1">
    <w:nsid w:val="4C6A553C"/>
    <w:multiLevelType w:val="multilevel"/>
    <w:tmpl w:val="4C6A553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07441AE"/>
    <w:multiLevelType w:val="multilevel"/>
    <w:tmpl w:val="507441A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F332B1"/>
    <w:multiLevelType w:val="multilevel"/>
    <w:tmpl w:val="75F332B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MDRkMmViZTE2MDA0YmZiNjQ2ZWM4ODlhZmFjNzcifQ=="/>
  </w:docVars>
  <w:rsids>
    <w:rsidRoot w:val="15FF2B7A"/>
    <w:rsid w:val="02746D61"/>
    <w:rsid w:val="0B871DA9"/>
    <w:rsid w:val="0E802627"/>
    <w:rsid w:val="130D362F"/>
    <w:rsid w:val="14467B4A"/>
    <w:rsid w:val="14D077A5"/>
    <w:rsid w:val="15C874FB"/>
    <w:rsid w:val="15FF2B7A"/>
    <w:rsid w:val="17C07E11"/>
    <w:rsid w:val="2E927A3C"/>
    <w:rsid w:val="5CBC03E5"/>
    <w:rsid w:val="5E4D221E"/>
    <w:rsid w:val="69566D0B"/>
    <w:rsid w:val="708D1196"/>
    <w:rsid w:val="72DA4B84"/>
    <w:rsid w:val="7AAF3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outlineLvl w:val="0"/>
    </w:pPr>
    <w:rPr>
      <w:rFonts w:ascii="Arial" w:hAnsi="Arial"/>
      <w:b/>
      <w:sz w:val="32"/>
      <w:szCs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Title"/>
    <w:basedOn w:val="1"/>
    <w:next w:val="1"/>
    <w:qFormat/>
    <w:uiPriority w:val="10"/>
    <w:pPr>
      <w:spacing w:before="240" w:after="60"/>
      <w:jc w:val="center"/>
      <w:outlineLvl w:val="0"/>
    </w:pPr>
    <w:rPr>
      <w:rFonts w:ascii="Cambria" w:hAnsi="Cambria" w:cs="Times New Roman"/>
      <w:b/>
      <w:bCs/>
      <w:sz w:val="32"/>
      <w:szCs w:val="32"/>
    </w:rPr>
  </w:style>
  <w:style w:type="character" w:styleId="7">
    <w:name w:val="page number"/>
    <w:qFormat/>
    <w:uiPriority w:val="0"/>
  </w:style>
  <w:style w:type="character" w:styleId="8">
    <w:name w:val="annotation reference"/>
    <w:unhideWhenUsed/>
    <w:qFormat/>
    <w:uiPriority w:val="99"/>
    <w:rPr>
      <w:sz w:val="21"/>
      <w:szCs w:val="21"/>
    </w:rPr>
  </w:style>
  <w:style w:type="paragraph" w:customStyle="1" w:styleId="9">
    <w:name w:val="列出段落1"/>
    <w:basedOn w:val="1"/>
    <w:qFormat/>
    <w:uiPriority w:val="99"/>
    <w:pPr>
      <w:ind w:firstLine="420" w:firstLineChars="200"/>
    </w:pPr>
  </w:style>
  <w:style w:type="paragraph" w:customStyle="1" w:styleId="10">
    <w:name w:val="无间隔1"/>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16024</Words>
  <Characters>16320</Characters>
  <Lines>0</Lines>
  <Paragraphs>0</Paragraphs>
  <TotalTime>4</TotalTime>
  <ScaleCrop>false</ScaleCrop>
  <LinksUpToDate>false</LinksUpToDate>
  <CharactersWithSpaces>16507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2022-04-28T09:12:00Z</dcterms:created>
  <dc:creator>于海波</dc:creator>
  <cp:lastModifiedBy>科技服务中心收发员</cp:lastModifiedBy>
  <dcterms:modified xsi:type="dcterms:W3CDTF">2022-05-07T02:32:38Z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790DA9640E484EB7923F8BA5B22B53CC</vt:lpwstr>
  </property>
</Properties>
</file>