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关于</w:t>
      </w:r>
      <w:r>
        <w:rPr>
          <w:rFonts w:ascii="宋体" w:hAnsi="宋体" w:eastAsia="宋体"/>
          <w:b/>
          <w:sz w:val="44"/>
          <w:szCs w:val="44"/>
        </w:rPr>
        <w:t>201</w:t>
      </w:r>
      <w:r>
        <w:rPr>
          <w:rFonts w:hint="eastAsia" w:ascii="宋体" w:hAnsi="宋体" w:eastAsia="宋体"/>
          <w:b/>
          <w:sz w:val="44"/>
          <w:szCs w:val="44"/>
        </w:rPr>
        <w:t>9</w:t>
      </w:r>
      <w:r>
        <w:rPr>
          <w:rFonts w:ascii="宋体" w:hAnsi="宋体" w:eastAsia="宋体"/>
          <w:b/>
          <w:sz w:val="44"/>
          <w:szCs w:val="44"/>
        </w:rPr>
        <w:t>年</w:t>
      </w:r>
      <w:r>
        <w:rPr>
          <w:rFonts w:hint="eastAsia" w:ascii="宋体" w:hAnsi="宋体" w:eastAsia="宋体"/>
          <w:b/>
          <w:sz w:val="44"/>
          <w:szCs w:val="44"/>
        </w:rPr>
        <w:t>海</w:t>
      </w: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</w:rPr>
        <w:t>南省</w:t>
      </w:r>
      <w:r>
        <w:rPr>
          <w:rFonts w:ascii="宋体" w:hAnsi="宋体" w:eastAsia="宋体"/>
          <w:b/>
          <w:sz w:val="44"/>
          <w:szCs w:val="44"/>
        </w:rPr>
        <w:t>省级一般公共预算</w:t>
      </w:r>
    </w:p>
    <w:p>
      <w:pPr>
        <w:spacing w:line="600" w:lineRule="exact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ascii="宋体" w:hAnsi="宋体" w:eastAsia="宋体"/>
          <w:b/>
          <w:sz w:val="44"/>
          <w:szCs w:val="44"/>
        </w:rPr>
        <w:t>支出情况</w:t>
      </w:r>
      <w:r>
        <w:rPr>
          <w:rFonts w:hint="eastAsia" w:ascii="宋体" w:hAnsi="宋体" w:eastAsia="宋体"/>
          <w:b/>
          <w:sz w:val="44"/>
          <w:szCs w:val="44"/>
        </w:rPr>
        <w:t>的</w:t>
      </w:r>
      <w:r>
        <w:rPr>
          <w:rFonts w:ascii="宋体" w:hAnsi="宋体" w:eastAsia="宋体"/>
          <w:b/>
          <w:sz w:val="44"/>
          <w:szCs w:val="44"/>
        </w:rPr>
        <w:t>说明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年省本级一般公共预算支出</w:t>
      </w:r>
      <w:r>
        <w:rPr>
          <w:rFonts w:hint="eastAsia" w:eastAsia="仿宋_GB2312"/>
          <w:sz w:val="32"/>
          <w:szCs w:val="32"/>
        </w:rPr>
        <w:t>441.9</w:t>
      </w:r>
      <w:r>
        <w:rPr>
          <w:rFonts w:eastAsia="仿宋_GB2312"/>
          <w:sz w:val="32"/>
          <w:szCs w:val="32"/>
        </w:rPr>
        <w:t>亿元，</w:t>
      </w:r>
      <w:r>
        <w:rPr>
          <w:rFonts w:hint="eastAsia" w:eastAsia="仿宋_GB2312"/>
          <w:sz w:val="32"/>
          <w:szCs w:val="32"/>
        </w:rPr>
        <w:t>增长17</w:t>
      </w:r>
      <w:r>
        <w:rPr>
          <w:rFonts w:eastAsia="仿宋_GB2312"/>
          <w:sz w:val="32"/>
          <w:szCs w:val="32"/>
        </w:rPr>
        <w:t>%（与201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年预算数相比，下同）。具体如下：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 xml:space="preserve"> 一般公共服务支出36亿元，下降11.2%。</w:t>
      </w:r>
      <w:r>
        <w:rPr>
          <w:rFonts w:eastAsia="仿宋_GB2312"/>
          <w:sz w:val="32"/>
          <w:szCs w:val="32"/>
        </w:rPr>
        <w:t>主要是因为</w:t>
      </w:r>
      <w:r>
        <w:rPr>
          <w:rFonts w:hint="eastAsia" w:eastAsia="仿宋_GB2312"/>
          <w:sz w:val="32"/>
          <w:szCs w:val="32"/>
        </w:rPr>
        <w:t>2019年</w:t>
      </w:r>
      <w:r>
        <w:rPr>
          <w:rFonts w:eastAsia="仿宋_GB2312"/>
          <w:sz w:val="32"/>
          <w:szCs w:val="32"/>
        </w:rPr>
        <w:t>市县市场监督管理局由省级垂直管理改为下划市县属地管理，所需经费相应列入市县财政预算。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 外交支出1.3亿元，增长11.7%。主要是增加安排部分外事一次性项目支出</w:t>
      </w:r>
      <w:r>
        <w:rPr>
          <w:rFonts w:eastAsia="仿宋_GB2312"/>
          <w:sz w:val="32"/>
          <w:szCs w:val="32"/>
        </w:rPr>
        <w:t>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国防支出</w:t>
      </w:r>
      <w:r>
        <w:rPr>
          <w:rFonts w:hint="eastAsia" w:eastAsia="仿宋_GB2312"/>
          <w:sz w:val="32"/>
          <w:szCs w:val="32"/>
        </w:rPr>
        <w:t>1.4亿元，</w:t>
      </w:r>
      <w:r>
        <w:rPr>
          <w:rFonts w:eastAsia="仿宋_GB2312"/>
          <w:sz w:val="32"/>
          <w:szCs w:val="32"/>
        </w:rPr>
        <w:t>下降</w:t>
      </w:r>
      <w:r>
        <w:rPr>
          <w:rFonts w:hint="eastAsia" w:eastAsia="仿宋_GB2312"/>
          <w:sz w:val="32"/>
          <w:szCs w:val="32"/>
        </w:rPr>
        <w:t>6.9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</w:rPr>
        <w:t>部分一次性项目经费</w:t>
      </w:r>
      <w:r>
        <w:rPr>
          <w:rFonts w:eastAsia="仿宋_GB2312"/>
          <w:sz w:val="32"/>
          <w:szCs w:val="32"/>
        </w:rPr>
        <w:t>2019年</w:t>
      </w:r>
      <w:r>
        <w:rPr>
          <w:rFonts w:hint="eastAsia" w:eastAsia="仿宋_GB2312"/>
          <w:sz w:val="32"/>
          <w:szCs w:val="32"/>
        </w:rPr>
        <w:t>不再安排</w:t>
      </w:r>
      <w:r>
        <w:rPr>
          <w:rFonts w:eastAsia="仿宋_GB2312"/>
          <w:sz w:val="32"/>
          <w:szCs w:val="32"/>
        </w:rPr>
        <w:t>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 公共安全支出44亿元，增长17.5%。主要是增加安排禁毒以及司法改革相关经费。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 教育支出59.2亿元，增长24.1%。主要是根据教育支出需要增加安排教育支出项目。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6. 科学技术支出7.3亿元，下降0.9%。主要是</w:t>
      </w:r>
      <w:r>
        <w:rPr>
          <w:rFonts w:eastAsia="仿宋_GB2312"/>
          <w:sz w:val="32"/>
          <w:szCs w:val="32"/>
        </w:rPr>
        <w:t>2019年中央专款提前下达金额</w:t>
      </w:r>
      <w:r>
        <w:rPr>
          <w:rFonts w:hint="eastAsia" w:eastAsia="仿宋_GB2312"/>
          <w:sz w:val="32"/>
          <w:szCs w:val="32"/>
        </w:rPr>
        <w:t>比2018年预算少</w:t>
      </w:r>
      <w:r>
        <w:rPr>
          <w:rFonts w:eastAsia="仿宋_GB2312"/>
          <w:sz w:val="32"/>
          <w:szCs w:val="32"/>
        </w:rPr>
        <w:t>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7. 文化旅游体育与传媒支出14.1亿元，增长27.4%。主要是</w:t>
      </w:r>
      <w:r>
        <w:rPr>
          <w:rFonts w:eastAsia="仿宋_GB2312"/>
          <w:sz w:val="32"/>
          <w:szCs w:val="32"/>
        </w:rPr>
        <w:t>新增安排文化产业发展专项资金</w:t>
      </w:r>
      <w:r>
        <w:rPr>
          <w:rFonts w:hint="eastAsia" w:eastAsia="仿宋_GB2312"/>
          <w:sz w:val="32"/>
          <w:szCs w:val="32"/>
        </w:rPr>
        <w:t>等重点项目支出</w:t>
      </w:r>
      <w:r>
        <w:rPr>
          <w:rFonts w:eastAsia="仿宋_GB2312"/>
          <w:sz w:val="32"/>
          <w:szCs w:val="32"/>
        </w:rPr>
        <w:t>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8. 社会保障和就业支出79.8亿元，增长14.3%。主要是增加安排养老保险等社会保障支出。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9. 卫生健康支出27.2亿元，增长1.7</w:t>
      </w:r>
      <w:r>
        <w:rPr>
          <w:rFonts w:hint="eastAsia" w:ascii="仿宋_GB2312" w:eastAsia="仿宋_GB2312"/>
          <w:sz w:val="32"/>
          <w:szCs w:val="32"/>
        </w:rPr>
        <w:t>%，</w:t>
      </w:r>
      <w:r>
        <w:rPr>
          <w:rFonts w:hint="eastAsia" w:ascii="仿宋_GB2312" w:hAnsi="Verdana" w:eastAsia="仿宋_GB2312"/>
          <w:color w:val="000000"/>
          <w:sz w:val="32"/>
          <w:szCs w:val="32"/>
        </w:rPr>
        <w:t>主要是增加基层医疗卫生机构标准化建设资金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10. </w:t>
      </w:r>
      <w:r>
        <w:rPr>
          <w:rFonts w:eastAsia="仿宋_GB2312"/>
          <w:sz w:val="32"/>
          <w:szCs w:val="32"/>
        </w:rPr>
        <w:t>节能环保支出</w:t>
      </w:r>
      <w:r>
        <w:rPr>
          <w:rFonts w:hint="eastAsia" w:eastAsia="仿宋_GB2312"/>
          <w:sz w:val="32"/>
          <w:szCs w:val="32"/>
        </w:rPr>
        <w:t>2.8亿元，下降14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</w:rPr>
        <w:t>2019年部门预算未安排污水垃圾处理建设补助资金，计划通过2019年新增债券资金安排。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11. 城乡社区支出0.6亿元，下降11.6%。主要是因为2019年补助市县支出增加，相应减少本级支出。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12. 农林水支出27.4亿元，增长7.7%。主要是增加安排乡村振兴及百镇千村专项资金。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13. </w:t>
      </w:r>
      <w:r>
        <w:rPr>
          <w:rFonts w:eastAsia="仿宋_GB2312"/>
          <w:sz w:val="32"/>
          <w:szCs w:val="32"/>
        </w:rPr>
        <w:t>交通运输支出</w:t>
      </w:r>
      <w:r>
        <w:rPr>
          <w:rFonts w:hint="eastAsia" w:eastAsia="仿宋_GB2312"/>
          <w:sz w:val="32"/>
          <w:szCs w:val="32"/>
        </w:rPr>
        <w:t>46.2亿元，增长13.1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</w:rPr>
        <w:t>增加安排白沙快速出口路等高速公路建设支出。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14. 资源勘探信息等支出10.7亿元，增长84.3%。主要是</w:t>
      </w:r>
      <w:r>
        <w:rPr>
          <w:rFonts w:eastAsia="仿宋_GB2312"/>
          <w:sz w:val="32"/>
          <w:szCs w:val="32"/>
        </w:rPr>
        <w:t>整合后的重点产业发展专项资金全部列本级支出。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15. 商业服务业等支出2.6亿元，增长119.7%。主要是增加安排重点产业发展专项资金。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16. </w:t>
      </w:r>
      <w:r>
        <w:rPr>
          <w:rFonts w:eastAsia="仿宋_GB2312"/>
          <w:sz w:val="32"/>
          <w:szCs w:val="32"/>
        </w:rPr>
        <w:t>金融支出</w:t>
      </w:r>
      <w:r>
        <w:rPr>
          <w:rFonts w:hint="eastAsia" w:eastAsia="仿宋_GB2312"/>
          <w:sz w:val="32"/>
          <w:szCs w:val="32"/>
        </w:rPr>
        <w:t>12.2亿元，增长42721.1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主要是2019年增加安排政府投资基金12亿元。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17. 自然资源海洋气象等支出3.5亿元，增长29.6%。主要是</w:t>
      </w:r>
      <w:r>
        <w:rPr>
          <w:rFonts w:eastAsia="仿宋_GB2312"/>
          <w:sz w:val="32"/>
          <w:szCs w:val="32"/>
        </w:rPr>
        <w:t>增加</w:t>
      </w:r>
      <w:r>
        <w:rPr>
          <w:rFonts w:hint="eastAsia" w:eastAsia="仿宋_GB2312"/>
          <w:sz w:val="32"/>
          <w:szCs w:val="32"/>
        </w:rPr>
        <w:t>安排国土空间生态修复专项资金。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18. </w:t>
      </w:r>
      <w:r>
        <w:rPr>
          <w:rFonts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</w:rPr>
        <w:t>6.2亿元，增长0.2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. 粮油物质储备支出</w:t>
      </w:r>
      <w:r>
        <w:rPr>
          <w:rFonts w:hint="eastAsia" w:eastAsia="仿宋_GB2312"/>
          <w:sz w:val="32"/>
          <w:szCs w:val="32"/>
        </w:rPr>
        <w:t>3.7亿元，增长1021.2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</w:rPr>
        <w:t>增加安排粮食风险基金。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color w:val="FF000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. 灾害防治及应急管理支出</w:t>
      </w:r>
      <w:r>
        <w:rPr>
          <w:rFonts w:hint="eastAsia" w:eastAsia="仿宋_GB2312"/>
          <w:sz w:val="32"/>
          <w:szCs w:val="32"/>
        </w:rPr>
        <w:t>1.9</w:t>
      </w:r>
      <w:r>
        <w:rPr>
          <w:rFonts w:eastAsia="仿宋_GB2312"/>
          <w:sz w:val="32"/>
          <w:szCs w:val="32"/>
        </w:rPr>
        <w:t>亿元，增长101.6%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主要是机构改革新增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增加支出。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21. 预备费12亿元。主要用于台风等自然灾害救灾和突发事件支出，占一般公共预算支出的2.7%，符合预算法规定。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. 其他支出</w:t>
      </w:r>
      <w:r>
        <w:rPr>
          <w:rFonts w:hint="eastAsia" w:eastAsia="仿宋_GB2312"/>
          <w:sz w:val="32"/>
          <w:szCs w:val="32"/>
        </w:rPr>
        <w:t>31.9亿元，</w:t>
      </w:r>
      <w:r>
        <w:rPr>
          <w:rFonts w:eastAsia="仿宋_GB2312"/>
          <w:sz w:val="32"/>
          <w:szCs w:val="32"/>
        </w:rPr>
        <w:t>增长</w:t>
      </w:r>
      <w:r>
        <w:rPr>
          <w:rFonts w:hint="eastAsia" w:eastAsia="仿宋_GB2312"/>
          <w:sz w:val="32"/>
          <w:szCs w:val="32"/>
        </w:rPr>
        <w:t>8.8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</w:rPr>
        <w:t>增加安排</w:t>
      </w:r>
      <w:r>
        <w:rPr>
          <w:rFonts w:eastAsia="仿宋_GB2312"/>
          <w:sz w:val="32"/>
          <w:szCs w:val="32"/>
        </w:rPr>
        <w:t>重点改革及信息化建设</w:t>
      </w:r>
      <w:r>
        <w:rPr>
          <w:rFonts w:hint="eastAsia" w:eastAsia="仿宋_GB2312"/>
          <w:sz w:val="32"/>
          <w:szCs w:val="32"/>
        </w:rPr>
        <w:t>支出。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23. 债务付息支出9.8亿元，主要是根据省本级政府债券余额和利率计算安排。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24.债务发行费用支出938万元，主要是根据省本级政府债券发行规模及相关费率计算安排。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185</Words>
  <Characters>1057</Characters>
  <Lines>8</Lines>
  <Paragraphs>2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2019-01-30T08:54:00Z</dcterms:created>
  <dc:creator>张振旺</dc:creator>
  <cp:lastModifiedBy>黄丽音</cp:lastModifiedBy>
  <cp:lastPrinted>2018-01-31T03:46:00Z</cp:lastPrinted>
  <dcterms:modified xsi:type="dcterms:W3CDTF">2019-02-19T03:31:52Z</dcterms:modified>
  <dc:title>关于2019年海南省省级一般公共预算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