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黑体" w:hAnsi="黑体" w:eastAsia="黑体"/>
          <w:sz w:val="44"/>
          <w:szCs w:val="44"/>
        </w:rPr>
      </w:pPr>
      <w:r>
        <w:rPr>
          <w:rFonts w:hint="eastAsia" w:ascii="黑体" w:hAnsi="黑体" w:eastAsia="黑体"/>
          <w:sz w:val="44"/>
          <w:szCs w:val="44"/>
          <w:lang w:val="en-US" w:eastAsia="zh-CN"/>
        </w:rPr>
        <w:t>2022</w:t>
      </w:r>
      <w:r>
        <w:rPr>
          <w:rFonts w:hint="eastAsia" w:ascii="黑体" w:hAnsi="黑体" w:eastAsia="黑体"/>
          <w:sz w:val="44"/>
          <w:szCs w:val="44"/>
        </w:rPr>
        <w:t>年</w:t>
      </w:r>
      <w:r>
        <w:rPr>
          <w:rFonts w:hint="eastAsia" w:ascii="黑体" w:hAnsi="黑体" w:eastAsia="黑体"/>
          <w:sz w:val="44"/>
          <w:szCs w:val="44"/>
          <w:lang w:eastAsia="zh-CN"/>
        </w:rPr>
        <w:t>海南省彩票管理中心</w:t>
      </w:r>
      <w:r>
        <w:rPr>
          <w:rFonts w:hint="eastAsia" w:ascii="黑体" w:hAnsi="黑体" w:eastAsia="黑体"/>
          <w:sz w:val="44"/>
          <w:szCs w:val="44"/>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hint="eastAsia" w:ascii="黑体" w:hAnsi="黑体" w:eastAsia="黑体"/>
          <w:sz w:val="52"/>
          <w:szCs w:val="52"/>
        </w:rPr>
      </w:pPr>
    </w:p>
    <w:p>
      <w:pPr>
        <w:jc w:val="center"/>
        <w:rPr>
          <w:rFonts w:hint="eastAsia" w:ascii="黑体" w:hAnsi="黑体" w:eastAsia="黑体"/>
          <w:sz w:val="52"/>
          <w:szCs w:val="52"/>
        </w:rPr>
      </w:pPr>
    </w:p>
    <w:p>
      <w:pPr>
        <w:jc w:val="center"/>
        <w:rPr>
          <w:rFonts w:hint="eastAsia" w:ascii="黑体" w:hAnsi="黑体" w:eastAsia="黑体"/>
          <w:sz w:val="52"/>
          <w:szCs w:val="52"/>
        </w:rPr>
      </w:pPr>
      <w:r>
        <w:rPr>
          <w:rFonts w:hint="eastAsia" w:ascii="黑体" w:hAnsi="黑体" w:eastAsia="黑体"/>
          <w:sz w:val="52"/>
          <w:szCs w:val="52"/>
        </w:rPr>
        <w:t>目</w:t>
      </w:r>
      <w:r>
        <w:rPr>
          <w:rFonts w:hint="eastAsia" w:ascii="黑体" w:hAnsi="黑体" w:eastAsia="黑体"/>
          <w:sz w:val="52"/>
          <w:szCs w:val="52"/>
          <w:lang w:val="en-US" w:eastAsia="zh-CN"/>
        </w:rPr>
        <w:t xml:space="preserve"> </w:t>
      </w:r>
      <w:r>
        <w:rPr>
          <w:rFonts w:hint="eastAsia" w:ascii="黑体" w:hAnsi="黑体" w:eastAsia="黑体"/>
          <w:sz w:val="52"/>
          <w:szCs w:val="52"/>
        </w:rPr>
        <w:t>录</w:t>
      </w:r>
    </w:p>
    <w:p>
      <w:pPr>
        <w:jc w:val="center"/>
        <w:rPr>
          <w:rFonts w:hint="eastAsia" w:ascii="黑体" w:hAnsi="黑体" w:eastAsia="黑体"/>
          <w:sz w:val="52"/>
          <w:szCs w:val="52"/>
        </w:rPr>
      </w:pP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rPr>
        <w:t xml:space="preserve"> </w:t>
      </w:r>
      <w:r>
        <w:rPr>
          <w:rFonts w:hint="eastAsia" w:ascii="黑体" w:hAnsi="黑体" w:eastAsia="黑体" w:cs="黑体"/>
          <w:sz w:val="32"/>
          <w:szCs w:val="32"/>
          <w:lang w:eastAsia="zh-CN"/>
        </w:rPr>
        <w:t>海南省彩票管理中心</w:t>
      </w:r>
      <w:r>
        <w:rPr>
          <w:rFonts w:hint="eastAsia" w:ascii="黑体" w:hAnsi="黑体" w:eastAsia="黑体"/>
          <w:sz w:val="32"/>
          <w:szCs w:val="32"/>
        </w:rPr>
        <w:t>概况</w:t>
      </w:r>
    </w:p>
    <w:p>
      <w:pPr>
        <w:pStyle w:val="6"/>
        <w:numPr>
          <w:ilvl w:val="0"/>
          <w:numId w:val="0"/>
        </w:numPr>
        <w:ind w:left="0" w:firstLine="640" w:firstLineChars="200"/>
        <w:jc w:val="both"/>
        <w:rPr>
          <w:rFonts w:ascii="黑体" w:hAnsi="黑体" w:eastAsia="黑体"/>
          <w:sz w:val="32"/>
          <w:szCs w:val="32"/>
        </w:rPr>
      </w:pPr>
      <w:r>
        <w:rPr>
          <w:rFonts w:hint="eastAsia" w:ascii="黑体" w:hAnsi="黑体" w:eastAsia="黑体"/>
          <w:sz w:val="32"/>
          <w:szCs w:val="32"/>
        </w:rPr>
        <w:t>主要职能</w:t>
      </w:r>
      <w:r>
        <w:rPr>
          <w:rFonts w:hint="eastAsia" w:ascii="黑体" w:hAnsi="黑体" w:eastAsia="黑体"/>
          <w:sz w:val="32"/>
          <w:szCs w:val="32"/>
          <w:lang w:eastAsia="zh-CN"/>
        </w:rPr>
        <w:t>：</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海南省彩票管理中心</w:t>
      </w:r>
      <w:r>
        <w:rPr>
          <w:rFonts w:hint="eastAsia" w:ascii="黑体" w:hAnsi="黑体" w:eastAsia="黑体"/>
          <w:sz w:val="32"/>
          <w:szCs w:val="32"/>
          <w:lang w:val="en-US" w:eastAsia="zh-CN"/>
        </w:rPr>
        <w:t>2022年</w:t>
      </w:r>
      <w:r>
        <w:rPr>
          <w:rFonts w:hint="eastAsia" w:ascii="黑体" w:hAnsi="黑体" w:eastAsia="黑体"/>
          <w:sz w:val="32"/>
          <w:szCs w:val="32"/>
        </w:rPr>
        <w:t>预算表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0"/>
        </w:numPr>
        <w:ind w:left="0" w:firstLine="0" w:firstLineChars="0"/>
        <w:jc w:val="left"/>
        <w:rPr>
          <w:rFonts w:ascii="仿宋_GB2312" w:hAnsi="仿宋_GB2312" w:eastAsia="仿宋_GB2312" w:cs="仿宋_GB2312"/>
          <w:sz w:val="32"/>
          <w:szCs w:val="32"/>
        </w:rPr>
      </w:pPr>
      <w:r>
        <w:rPr>
          <w:rFonts w:hint="eastAsia" w:ascii="黑体" w:hAnsi="黑体" w:eastAsia="黑体"/>
          <w:sz w:val="32"/>
          <w:szCs w:val="32"/>
          <w:lang w:eastAsia="zh-CN"/>
        </w:rPr>
        <w:t>第三部分</w:t>
      </w:r>
      <w:r>
        <w:rPr>
          <w:rFonts w:hint="eastAsia" w:ascii="黑体" w:hAnsi="黑体" w:eastAsia="黑体"/>
          <w:sz w:val="32"/>
          <w:szCs w:val="32"/>
        </w:rPr>
        <w:t xml:space="preserve"> </w:t>
      </w: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海南省彩票管理中心</w:t>
      </w:r>
      <w:r>
        <w:rPr>
          <w:rFonts w:hint="eastAsia" w:ascii="黑体" w:hAnsi="黑体" w:eastAsia="黑体"/>
          <w:sz w:val="32"/>
          <w:szCs w:val="32"/>
          <w:lang w:val="en-US" w:eastAsia="zh-CN"/>
        </w:rPr>
        <w:t>2022年</w:t>
      </w:r>
      <w:r>
        <w:rPr>
          <w:rFonts w:hint="eastAsia" w:ascii="黑体" w:hAnsi="黑体" w:eastAsia="黑体"/>
          <w:sz w:val="32"/>
          <w:szCs w:val="32"/>
        </w:rPr>
        <w:t>预算情况说明</w:t>
      </w:r>
    </w:p>
    <w:p>
      <w:pPr>
        <w:pStyle w:val="6"/>
        <w:ind w:left="0" w:firstLine="0" w:firstLineChars="0"/>
        <w:jc w:val="left"/>
        <w:rPr>
          <w:rFonts w:hint="eastAsia" w:ascii="黑体" w:hAnsi="黑体" w:eastAsia="黑体"/>
          <w:sz w:val="32"/>
          <w:szCs w:val="32"/>
          <w:lang w:eastAsia="zh-CN"/>
        </w:rPr>
      </w:pPr>
      <w:r>
        <w:rPr>
          <w:rFonts w:hint="eastAsia" w:ascii="黑体" w:hAnsi="黑体" w:eastAsia="黑体"/>
          <w:sz w:val="32"/>
          <w:szCs w:val="32"/>
          <w:lang w:eastAsia="zh-CN"/>
        </w:rPr>
        <w:t>第四部分</w:t>
      </w:r>
      <w:r>
        <w:rPr>
          <w:rFonts w:hint="eastAsia" w:ascii="黑体" w:hAnsi="黑体" w:eastAsia="黑体"/>
          <w:sz w:val="32"/>
          <w:szCs w:val="32"/>
          <w:lang w:val="en-US" w:eastAsia="zh-CN"/>
        </w:rPr>
        <w:t xml:space="preserve">  名词解释</w:t>
      </w: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widowControl w:val="0"/>
        <w:numPr>
          <w:ilvl w:val="0"/>
          <w:numId w:val="0"/>
        </w:numPr>
        <w:jc w:val="center"/>
        <w:rPr>
          <w:rFonts w:ascii="仿宋_GB2312" w:hAnsi="仿宋_GB2312" w:eastAsia="仿宋_GB2312" w:cs="仿宋_GB2312"/>
          <w:sz w:val="32"/>
          <w:szCs w:val="32"/>
        </w:rPr>
      </w:pPr>
    </w:p>
    <w:p>
      <w:pPr>
        <w:pStyle w:val="6"/>
        <w:numPr>
          <w:ilvl w:val="0"/>
          <w:numId w:val="0"/>
        </w:numPr>
        <w:ind w:left="0" w:firstLine="0" w:firstLineChars="0"/>
        <w:jc w:val="both"/>
        <w:rPr>
          <w:rFonts w:ascii="仿宋_GB2312" w:hAnsi="仿宋_GB2312" w:eastAsia="仿宋_GB2312" w:cs="仿宋_GB2312"/>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第一部分</w:t>
      </w:r>
      <w:r>
        <w:rPr>
          <w:rFonts w:hint="eastAsia" w:ascii="黑体" w:hAnsi="黑体" w:eastAsia="黑体"/>
          <w:sz w:val="32"/>
          <w:szCs w:val="32"/>
        </w:rPr>
        <w:t xml:space="preserve">  </w:t>
      </w:r>
      <w:r>
        <w:rPr>
          <w:rFonts w:hint="eastAsia" w:ascii="黑体" w:hAnsi="黑体" w:eastAsia="黑体" w:cs="黑体"/>
          <w:sz w:val="32"/>
          <w:szCs w:val="32"/>
          <w:lang w:eastAsia="zh-CN"/>
        </w:rPr>
        <w:t>海南省彩票管理中心</w:t>
      </w:r>
      <w:r>
        <w:rPr>
          <w:rFonts w:hint="eastAsia" w:ascii="黑体" w:hAnsi="黑体" w:eastAsia="黑体"/>
          <w:sz w:val="32"/>
          <w:szCs w:val="32"/>
        </w:rPr>
        <w:t>概况</w:t>
      </w:r>
    </w:p>
    <w:p>
      <w:pPr>
        <w:pStyle w:val="6"/>
        <w:numPr>
          <w:ilvl w:val="0"/>
          <w:numId w:val="0"/>
        </w:numPr>
        <w:ind w:left="0" w:firstLine="0" w:firstLineChars="0"/>
        <w:jc w:val="left"/>
        <w:rPr>
          <w:rFonts w:ascii="黑体" w:hAnsi="黑体" w:eastAsia="黑体"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仿宋_GB2312"/>
          <w:sz w:val="32"/>
          <w:szCs w:val="32"/>
        </w:rPr>
        <w:t>主要</w:t>
      </w:r>
      <w:r>
        <w:rPr>
          <w:rFonts w:hint="eastAsia" w:ascii="黑体" w:hAnsi="黑体" w:eastAsia="黑体" w:cs="仿宋_GB2312"/>
          <w:sz w:val="32"/>
          <w:szCs w:val="32"/>
          <w:lang w:eastAsia="zh-CN"/>
        </w:rPr>
        <w:t>职能：</w:t>
      </w:r>
    </w:p>
    <w:p>
      <w:pPr>
        <w:pStyle w:val="8"/>
        <w:ind w:left="0" w:firstLine="0" w:firstLineChars="0"/>
        <w:jc w:val="left"/>
        <w:rPr>
          <w:rFonts w:ascii="仿宋_GB2312" w:hAnsi="黑体" w:eastAsia="仿宋_GB2312" w:cs="仿宋_GB2312"/>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海南省彩票管理中</w:t>
      </w:r>
      <w:r>
        <w:rPr>
          <w:rFonts w:hint="eastAsia" w:ascii="仿宋" w:hAnsi="仿宋" w:eastAsia="仿宋" w:cs="仿宋"/>
          <w:color w:val="000000"/>
          <w:sz w:val="32"/>
          <w:szCs w:val="32"/>
        </w:rPr>
        <w:t>心是海南省财政厅下属的财政全额拨款事业单位，主要</w:t>
      </w:r>
      <w:r>
        <w:rPr>
          <w:rFonts w:hint="eastAsia" w:ascii="仿宋" w:hAnsi="仿宋" w:eastAsia="仿宋" w:cs="仿宋"/>
          <w:sz w:val="32"/>
          <w:szCs w:val="32"/>
        </w:rPr>
        <w:t>负责</w:t>
      </w:r>
      <w:r>
        <w:rPr>
          <w:rFonts w:hint="eastAsia" w:ascii="仿宋" w:hAnsi="仿宋" w:eastAsia="仿宋" w:cs="仿宋"/>
          <w:color w:val="000000"/>
          <w:kern w:val="0"/>
          <w:sz w:val="32"/>
          <w:szCs w:val="32"/>
        </w:rPr>
        <w:t>我省彩票市场监督与管理</w:t>
      </w:r>
      <w:r>
        <w:rPr>
          <w:rFonts w:hint="eastAsia" w:ascii="仿宋" w:hAnsi="仿宋" w:eastAsia="仿宋" w:cs="仿宋"/>
          <w:sz w:val="32"/>
          <w:szCs w:val="32"/>
        </w:rPr>
        <w:t>，协助公安等部门</w:t>
      </w:r>
      <w:r>
        <w:rPr>
          <w:rFonts w:hint="eastAsia" w:ascii="仿宋" w:hAnsi="仿宋" w:eastAsia="仿宋" w:cs="仿宋"/>
          <w:color w:val="000000"/>
          <w:kern w:val="0"/>
          <w:sz w:val="32"/>
          <w:szCs w:val="32"/>
        </w:rPr>
        <w:t>稽查</w:t>
      </w:r>
      <w:r>
        <w:rPr>
          <w:rFonts w:hint="eastAsia" w:ascii="仿宋" w:hAnsi="仿宋" w:eastAsia="仿宋" w:cs="仿宋"/>
          <w:sz w:val="32"/>
          <w:szCs w:val="32"/>
        </w:rPr>
        <w:t>打击非法彩票营销活动，</w:t>
      </w:r>
      <w:r>
        <w:rPr>
          <w:rFonts w:hint="eastAsia" w:ascii="仿宋" w:hAnsi="仿宋" w:eastAsia="仿宋" w:cs="仿宋"/>
          <w:color w:val="000000"/>
          <w:sz w:val="32"/>
          <w:szCs w:val="32"/>
        </w:rPr>
        <w:t>督促彩票公益金及时足额上缴财政专户，</w:t>
      </w:r>
      <w:r>
        <w:rPr>
          <w:rFonts w:hint="eastAsia" w:ascii="仿宋" w:hAnsi="仿宋" w:eastAsia="仿宋" w:cs="仿宋"/>
          <w:color w:val="000000"/>
          <w:kern w:val="0"/>
          <w:sz w:val="32"/>
          <w:szCs w:val="32"/>
        </w:rPr>
        <w:t>开展彩票市场调查、预测和分析，研究探索我省彩票市场管理办法，为省政府制定我省彩票市场管理办法和规范市场管理提供决策参考；</w:t>
      </w:r>
      <w:r>
        <w:rPr>
          <w:rFonts w:hint="eastAsia" w:ascii="仿宋" w:hAnsi="仿宋" w:eastAsia="仿宋" w:cs="仿宋"/>
          <w:color w:val="000000"/>
          <w:sz w:val="32"/>
          <w:szCs w:val="32"/>
        </w:rPr>
        <w:t>做好彩票法规、公益彩票的宣传工作，维护全省彩票市场正常秩序，促进彩票事业健康发展</w:t>
      </w:r>
      <w:r>
        <w:rPr>
          <w:rFonts w:hint="eastAsia"/>
          <w:color w:val="000000"/>
        </w:rPr>
        <w:t>。</w:t>
      </w:r>
    </w:p>
    <w:p>
      <w:pPr>
        <w:ind w:firstLine="0" w:firstLineChars="0"/>
        <w:rPr>
          <w:rFonts w:hint="eastAsia" w:ascii="黑体" w:hAnsi="黑体" w:eastAsia="黑体"/>
          <w:sz w:val="32"/>
          <w:szCs w:val="32"/>
        </w:rPr>
      </w:pPr>
    </w:p>
    <w:p>
      <w:pPr>
        <w:ind w:firstLine="0" w:firstLineChars="0"/>
        <w:rPr>
          <w:rFonts w:hint="eastAsia" w:ascii="仿宋" w:hAnsi="仿宋" w:eastAsia="仿宋" w:cs="仿宋"/>
          <w:b/>
          <w:bCs/>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海南省彩票管理中心</w:t>
      </w:r>
      <w:r>
        <w:rPr>
          <w:rFonts w:hint="eastAsia" w:ascii="黑体" w:hAnsi="黑体" w:eastAsia="黑体" w:cs="黑体"/>
          <w:sz w:val="32"/>
          <w:szCs w:val="32"/>
          <w:lang w:val="en-US" w:eastAsia="zh-CN"/>
        </w:rPr>
        <w:t>2022年</w:t>
      </w:r>
      <w:r>
        <w:rPr>
          <w:rFonts w:hint="eastAsia" w:ascii="黑体" w:hAnsi="黑体" w:eastAsia="黑体"/>
          <w:sz w:val="32"/>
          <w:szCs w:val="32"/>
        </w:rPr>
        <w:t>预算表</w:t>
      </w:r>
      <w:r>
        <w:rPr>
          <w:rFonts w:hint="eastAsia" w:ascii="黑体" w:hAnsi="黑体" w:eastAsia="黑体"/>
          <w:sz w:val="32"/>
          <w:szCs w:val="32"/>
          <w:lang w:val="en-US" w:eastAsia="zh-CN"/>
        </w:rPr>
        <w:t xml:space="preserve">          </w:t>
      </w:r>
      <w:r>
        <w:rPr>
          <w:rFonts w:hint="eastAsia" w:ascii="仿宋" w:hAnsi="仿宋" w:eastAsia="仿宋" w:cs="仿宋"/>
          <w:b/>
          <w:bCs/>
          <w:sz w:val="32"/>
          <w:szCs w:val="32"/>
          <w:lang w:eastAsia="zh-CN"/>
        </w:rPr>
        <w:t>详见附件：</w:t>
      </w:r>
      <w:r>
        <w:rPr>
          <w:rFonts w:hint="eastAsia" w:ascii="仿宋" w:hAnsi="仿宋" w:eastAsia="仿宋" w:cs="仿宋"/>
          <w:b/>
          <w:bCs/>
          <w:sz w:val="32"/>
          <w:szCs w:val="32"/>
          <w:lang w:val="en-US" w:eastAsia="zh-CN"/>
        </w:rPr>
        <w:t>2022年</w:t>
      </w:r>
      <w:r>
        <w:rPr>
          <w:rFonts w:hint="eastAsia" w:ascii="仿宋" w:hAnsi="仿宋" w:eastAsia="仿宋" w:cs="仿宋"/>
          <w:b/>
          <w:bCs/>
          <w:sz w:val="32"/>
          <w:szCs w:val="32"/>
          <w:lang w:eastAsia="zh-CN"/>
        </w:rPr>
        <w:t>海南省彩票管理中心</w:t>
      </w:r>
      <w:r>
        <w:rPr>
          <w:rFonts w:hint="eastAsia" w:ascii="仿宋" w:hAnsi="仿宋" w:eastAsia="仿宋" w:cs="仿宋"/>
          <w:b/>
          <w:bCs/>
          <w:sz w:val="32"/>
          <w:szCs w:val="32"/>
          <w:lang w:val="en-US" w:eastAsia="zh-CN"/>
        </w:rPr>
        <w:t>预算公开表</w:t>
      </w:r>
    </w:p>
    <w:p>
      <w:pPr>
        <w:ind w:firstLine="0" w:firstLineChars="0"/>
        <w:rPr>
          <w:rFonts w:hint="eastAsia" w:ascii="黑体" w:hAnsi="黑体" w:eastAsia="黑体"/>
          <w:sz w:val="32"/>
          <w:szCs w:val="32"/>
        </w:rPr>
      </w:pPr>
    </w:p>
    <w:p>
      <w:pPr>
        <w:ind w:firstLine="0" w:firstLineChars="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海南省彩票管理中心</w:t>
      </w:r>
      <w:r>
        <w:rPr>
          <w:rFonts w:hint="eastAsia" w:ascii="黑体" w:hAnsi="黑体" w:eastAsia="黑体" w:cs="黑体"/>
          <w:sz w:val="32"/>
          <w:szCs w:val="32"/>
          <w:lang w:val="en-US" w:eastAsia="zh-CN"/>
        </w:rPr>
        <w:t>2022年</w:t>
      </w:r>
      <w:r>
        <w:rPr>
          <w:rFonts w:hint="eastAsia" w:ascii="黑体" w:hAnsi="黑体" w:eastAsia="黑体"/>
          <w:sz w:val="32"/>
          <w:szCs w:val="32"/>
        </w:rPr>
        <w:t>预算情况说明</w:t>
      </w:r>
    </w:p>
    <w:p>
      <w:pPr>
        <w:ind w:firstLine="0" w:firstLineChars="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海南省彩票管理中心</w:t>
      </w:r>
      <w:r>
        <w:rPr>
          <w:rFonts w:hint="eastAsia" w:ascii="黑体" w:hAnsi="黑体" w:eastAsia="黑体"/>
          <w:sz w:val="32"/>
          <w:szCs w:val="32"/>
          <w:lang w:val="en-US" w:eastAsia="zh-CN"/>
        </w:rPr>
        <w:t>2022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我中心</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324.96</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18.17</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，主要是基本支出增加</w:t>
      </w:r>
      <w:r>
        <w:rPr>
          <w:rFonts w:hint="eastAsia" w:ascii="仿宋_GB2312" w:hAnsi="黑体" w:eastAsia="仿宋_GB2312"/>
          <w:sz w:val="32"/>
          <w:szCs w:val="32"/>
          <w:u w:val="none"/>
          <w:lang w:val="en-US" w:eastAsia="zh-CN"/>
        </w:rPr>
        <w:t>16.62万元，项目支出增加1.55万元</w:t>
      </w:r>
      <w:r>
        <w:rPr>
          <w:rFonts w:hint="eastAsia" w:ascii="仿宋_GB2312" w:hAnsi="黑体" w:eastAsia="仿宋_GB2312"/>
          <w:sz w:val="32"/>
          <w:szCs w:val="32"/>
          <w:lang w:eastAsia="zh-CN"/>
        </w:rPr>
        <w:t>。</w:t>
      </w:r>
      <w:r>
        <w:rPr>
          <w:rFonts w:hint="eastAsia" w:ascii="仿宋_GB2312" w:hAnsi="黑体" w:eastAsia="仿宋_GB2312"/>
          <w:sz w:val="32"/>
          <w:szCs w:val="32"/>
        </w:rPr>
        <w:t>其中，收入总计</w:t>
      </w:r>
      <w:r>
        <w:rPr>
          <w:rFonts w:hint="eastAsia" w:ascii="仿宋_GB2312" w:hAnsi="黑体" w:eastAsia="仿宋_GB2312"/>
          <w:sz w:val="32"/>
          <w:szCs w:val="32"/>
          <w:lang w:val="en-US" w:eastAsia="zh-CN"/>
        </w:rPr>
        <w:t>324.96</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324.96</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支出总计</w:t>
      </w:r>
      <w:r>
        <w:rPr>
          <w:rFonts w:hint="eastAsia" w:ascii="仿宋_GB2312" w:hAnsi="黑体" w:eastAsia="仿宋_GB2312"/>
          <w:sz w:val="32"/>
          <w:szCs w:val="32"/>
          <w:lang w:val="en-US" w:eastAsia="zh-CN"/>
        </w:rPr>
        <w:t>324.96</w:t>
      </w:r>
      <w:r>
        <w:rPr>
          <w:rFonts w:hint="eastAsia" w:ascii="仿宋_GB2312" w:hAnsi="黑体" w:eastAsia="仿宋_GB2312"/>
          <w:sz w:val="32"/>
          <w:szCs w:val="32"/>
        </w:rPr>
        <w:t>万元，包括一般公共服务支出</w:t>
      </w:r>
      <w:r>
        <w:rPr>
          <w:rFonts w:hint="eastAsia" w:ascii="仿宋_GB2312" w:hAnsi="黑体" w:eastAsia="仿宋_GB2312"/>
          <w:sz w:val="32"/>
          <w:szCs w:val="32"/>
          <w:lang w:val="en-US" w:eastAsia="zh-CN"/>
        </w:rPr>
        <w:t>324.96</w:t>
      </w:r>
      <w:r>
        <w:rPr>
          <w:rFonts w:hint="eastAsia" w:ascii="仿宋_GB2312" w:hAnsi="黑体" w:eastAsia="仿宋_GB2312"/>
          <w:sz w:val="32"/>
          <w:szCs w:val="32"/>
        </w:rPr>
        <w:t>万元。</w:t>
      </w:r>
    </w:p>
    <w:p>
      <w:pPr>
        <w:ind w:firstLine="0"/>
        <w:jc w:val="left"/>
        <w:rPr>
          <w:rFonts w:ascii="黑体" w:hAnsi="黑体" w:eastAsia="黑体"/>
          <w:sz w:val="32"/>
          <w:szCs w:val="32"/>
        </w:rPr>
      </w:pPr>
      <w:r>
        <w:rPr>
          <w:rFonts w:hint="eastAsia" w:ascii="黑体" w:hAnsi="黑体" w:eastAsia="黑体"/>
          <w:sz w:val="32"/>
          <w:szCs w:val="32"/>
        </w:rPr>
        <w:t>二、关</w:t>
      </w:r>
      <w:r>
        <w:rPr>
          <w:rFonts w:hint="eastAsia" w:ascii="黑体" w:hAnsi="黑体" w:eastAsia="黑体"/>
          <w:sz w:val="32"/>
          <w:szCs w:val="32"/>
          <w:lang w:eastAsia="zh-CN"/>
        </w:rPr>
        <w:t>于海南省彩票管理中心</w:t>
      </w:r>
      <w:r>
        <w:rPr>
          <w:rFonts w:hint="eastAsia" w:ascii="黑体" w:hAnsi="黑体" w:eastAsia="黑体"/>
          <w:sz w:val="32"/>
          <w:szCs w:val="32"/>
          <w:lang w:val="en-US" w:eastAsia="zh-CN"/>
        </w:rPr>
        <w:t>2022</w:t>
      </w:r>
      <w:r>
        <w:rPr>
          <w:rFonts w:hint="eastAsia" w:ascii="黑体" w:hAnsi="黑体" w:eastAsia="黑体"/>
          <w:sz w:val="32"/>
          <w:szCs w:val="32"/>
        </w:rPr>
        <w:t>年一般公共预算当年拨款情况说明</w:t>
      </w:r>
    </w:p>
    <w:p>
      <w:pPr>
        <w:ind w:firstLine="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我中心</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324.96</w:t>
      </w:r>
      <w:r>
        <w:rPr>
          <w:rFonts w:hint="eastAsia" w:ascii="仿宋_GB2312" w:hAnsi="黑体" w:eastAsia="仿宋_GB2312"/>
          <w:sz w:val="32"/>
          <w:szCs w:val="32"/>
        </w:rPr>
        <w:t>万元，</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18.17</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val="en-US" w:eastAsia="zh-CN"/>
        </w:rPr>
        <w:t>:1.</w:t>
      </w:r>
      <w:r>
        <w:rPr>
          <w:rFonts w:hint="eastAsia" w:ascii="仿宋_GB2312" w:hAnsi="黑体" w:eastAsia="仿宋_GB2312"/>
          <w:sz w:val="32"/>
          <w:szCs w:val="32"/>
          <w:u w:val="none"/>
          <w:lang w:eastAsia="zh-CN"/>
        </w:rPr>
        <w:t>人员经费增加</w:t>
      </w:r>
      <w:r>
        <w:rPr>
          <w:rFonts w:hint="eastAsia" w:ascii="仿宋_GB2312" w:hAnsi="黑体" w:eastAsia="仿宋_GB2312"/>
          <w:sz w:val="32"/>
          <w:szCs w:val="32"/>
          <w:u w:val="none"/>
          <w:lang w:val="en-US" w:eastAsia="zh-CN"/>
        </w:rPr>
        <w:t>9.55万元用于在编</w:t>
      </w:r>
      <w:r>
        <w:rPr>
          <w:rFonts w:hint="eastAsia" w:ascii="仿宋_GB2312" w:hAnsi="黑体" w:eastAsia="仿宋_GB2312"/>
          <w:sz w:val="32"/>
          <w:szCs w:val="32"/>
          <w:u w:val="none"/>
          <w:lang w:eastAsia="zh-CN"/>
        </w:rPr>
        <w:t>人员调资</w:t>
      </w:r>
      <w:r>
        <w:rPr>
          <w:rFonts w:hint="eastAsia" w:ascii="仿宋_GB2312" w:hAnsi="黑体" w:eastAsia="仿宋_GB2312"/>
          <w:sz w:val="32"/>
          <w:szCs w:val="32"/>
          <w:u w:val="none"/>
          <w:lang w:val="en-US" w:eastAsia="zh-CN"/>
        </w:rPr>
        <w:t>；2.公用经费增加7.07万元用于委托第三方招聘人员的委托业务费；3.项目经费增加1.55万元（提前完成2021年度项目经费支出的奖励），用于2022年市县彩票宣传费用。</w:t>
      </w:r>
    </w:p>
    <w:p>
      <w:pPr>
        <w:ind w:firstLine="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324.96</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100</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 xml:space="preserve"> </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财政</w:t>
      </w:r>
      <w:r>
        <w:rPr>
          <w:rFonts w:hint="eastAsia" w:ascii="仿宋_GB2312" w:hAnsi="黑体" w:eastAsia="仿宋_GB2312" w:cs="仿宋_GB2312"/>
          <w:sz w:val="32"/>
          <w:szCs w:val="32"/>
        </w:rPr>
        <w:t>事务（款）</w:t>
      </w:r>
      <w:r>
        <w:rPr>
          <w:rFonts w:hint="eastAsia" w:ascii="仿宋_GB2312" w:hAnsi="黑体" w:eastAsia="仿宋_GB2312" w:cs="仿宋_GB2312"/>
          <w:sz w:val="32"/>
          <w:szCs w:val="32"/>
          <w:lang w:eastAsia="zh-CN"/>
        </w:rPr>
        <w:t>事业</w:t>
      </w:r>
      <w:r>
        <w:rPr>
          <w:rFonts w:hint="eastAsia" w:ascii="仿宋_GB2312" w:hAnsi="黑体" w:eastAsia="仿宋_GB2312" w:cs="仿宋_GB2312"/>
          <w:sz w:val="32"/>
          <w:szCs w:val="32"/>
        </w:rPr>
        <w:t>运行（项）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324.96</w:t>
      </w:r>
      <w:r>
        <w:rPr>
          <w:rFonts w:hint="eastAsia" w:ascii="仿宋_GB2312" w:hAnsi="黑体" w:eastAsia="仿宋_GB2312"/>
          <w:sz w:val="32"/>
          <w:szCs w:val="32"/>
        </w:rPr>
        <w:t>万元，</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18.17</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eastAsia="zh-CN"/>
        </w:rPr>
        <w:t>用于在编</w:t>
      </w:r>
      <w:r>
        <w:rPr>
          <w:rFonts w:hint="eastAsia" w:ascii="仿宋" w:hAnsi="仿宋" w:eastAsia="仿宋"/>
          <w:sz w:val="32"/>
          <w:szCs w:val="32"/>
        </w:rPr>
        <w:t>人员调资经费支出</w:t>
      </w:r>
      <w:r>
        <w:rPr>
          <w:rFonts w:hint="eastAsia" w:ascii="仿宋" w:hAnsi="仿宋" w:eastAsia="仿宋"/>
          <w:sz w:val="32"/>
          <w:szCs w:val="32"/>
          <w:lang w:eastAsia="zh-CN"/>
        </w:rPr>
        <w:t>、委托第三方招聘人员的委托业务费支出、</w:t>
      </w:r>
      <w:r>
        <w:rPr>
          <w:rFonts w:hint="eastAsia" w:ascii="仿宋_GB2312" w:hAnsi="黑体" w:eastAsia="仿宋_GB2312"/>
          <w:sz w:val="32"/>
          <w:szCs w:val="32"/>
          <w:u w:val="none"/>
          <w:lang w:val="en-US" w:eastAsia="zh-CN"/>
        </w:rPr>
        <w:t>市县彩票宣传费用</w:t>
      </w:r>
      <w:r>
        <w:rPr>
          <w:rFonts w:hint="eastAsia" w:ascii="仿宋_GB2312" w:hAnsi="黑体" w:eastAsia="仿宋_GB2312"/>
          <w:sz w:val="32"/>
          <w:szCs w:val="32"/>
          <w:u w:val="none"/>
          <w:lang w:eastAsia="zh-CN"/>
        </w:rPr>
        <w:t>。</w:t>
      </w:r>
    </w:p>
    <w:p>
      <w:pPr>
        <w:ind w:firstLine="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海南省彩票管理中心</w:t>
      </w:r>
      <w:r>
        <w:rPr>
          <w:rFonts w:hint="eastAsia" w:ascii="黑体" w:hAnsi="黑体" w:eastAsia="黑体"/>
          <w:sz w:val="32"/>
          <w:szCs w:val="32"/>
          <w:lang w:val="en-US" w:eastAsia="zh-CN"/>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我中心</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271.48</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227.15</w:t>
      </w:r>
      <w:r>
        <w:rPr>
          <w:rFonts w:hint="eastAsia" w:ascii="仿宋_GB2312" w:hAnsi="黑体" w:eastAsia="仿宋_GB2312"/>
          <w:sz w:val="32"/>
          <w:szCs w:val="32"/>
        </w:rPr>
        <w:t>万元，主要包括：基本工资、津贴补贴、奖金、</w:t>
      </w:r>
      <w:r>
        <w:rPr>
          <w:rFonts w:hint="eastAsia" w:ascii="仿宋" w:hAnsi="仿宋" w:eastAsia="仿宋"/>
          <w:sz w:val="32"/>
          <w:szCs w:val="32"/>
          <w:lang w:eastAsia="zh-CN"/>
        </w:rPr>
        <w:t>绩效工资、各项</w:t>
      </w:r>
      <w:r>
        <w:rPr>
          <w:rFonts w:hint="eastAsia" w:ascii="仿宋" w:hAnsi="仿宋" w:eastAsia="仿宋"/>
          <w:sz w:val="32"/>
          <w:szCs w:val="32"/>
        </w:rPr>
        <w:t>社会保障缴费</w:t>
      </w:r>
      <w:r>
        <w:rPr>
          <w:rFonts w:hint="eastAsia" w:ascii="仿宋" w:hAnsi="仿宋" w:eastAsia="仿宋"/>
          <w:sz w:val="32"/>
          <w:szCs w:val="32"/>
          <w:lang w:eastAsia="zh-CN"/>
        </w:rPr>
        <w:t>、住房公积金、职业年金、编外长聘人员工资福利等。</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44.33</w:t>
      </w:r>
      <w:r>
        <w:rPr>
          <w:rFonts w:hint="eastAsia" w:ascii="仿宋_GB2312" w:hAnsi="黑体" w:eastAsia="仿宋_GB2312"/>
          <w:sz w:val="32"/>
          <w:szCs w:val="32"/>
        </w:rPr>
        <w:t>万元，主要包括：办公费、咨询费、手续费、水费、电费</w:t>
      </w:r>
      <w:r>
        <w:rPr>
          <w:rFonts w:hint="eastAsia" w:ascii="仿宋_GB2312" w:hAnsi="黑体" w:eastAsia="仿宋_GB2312"/>
          <w:sz w:val="32"/>
          <w:szCs w:val="32"/>
          <w:lang w:eastAsia="zh-CN"/>
        </w:rPr>
        <w:t>、</w:t>
      </w:r>
      <w:r>
        <w:rPr>
          <w:rFonts w:hint="eastAsia" w:ascii="仿宋" w:hAnsi="仿宋" w:eastAsia="仿宋"/>
          <w:sz w:val="32"/>
          <w:szCs w:val="32"/>
          <w:lang w:eastAsia="zh-CN"/>
        </w:rPr>
        <w:t>邮电费、差旅费、维修费、工作午餐费、公务用车运行维护费、办公设备购置费等</w:t>
      </w:r>
      <w:r>
        <w:rPr>
          <w:rFonts w:hint="eastAsia" w:ascii="仿宋" w:hAnsi="仿宋" w:eastAsia="仿宋"/>
          <w:sz w:val="32"/>
          <w:szCs w:val="32"/>
        </w:rPr>
        <w:t>。</w:t>
      </w:r>
    </w:p>
    <w:p>
      <w:pPr>
        <w:ind w:firstLine="0" w:firstLineChars="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海南省彩票管理中心</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lang w:eastAsia="zh-CN"/>
        </w:rPr>
        <w:t>（一）</w:t>
      </w:r>
      <w:r>
        <w:rPr>
          <w:rFonts w:hint="eastAsia" w:ascii="仿宋" w:hAnsi="仿宋" w:eastAsia="仿宋" w:cs="Times New Roman"/>
          <w:sz w:val="32"/>
          <w:shd w:val="clear" w:color="auto" w:fill="FFFFFF"/>
          <w:lang w:eastAsia="zh-CN"/>
        </w:rPr>
        <w:t>海南省彩票管理</w:t>
      </w:r>
      <w:r>
        <w:rPr>
          <w:rFonts w:hint="eastAsia" w:ascii="仿宋_GB2312" w:hAnsi="黑体" w:eastAsia="仿宋_GB2312"/>
          <w:sz w:val="32"/>
          <w:szCs w:val="32"/>
          <w:lang w:eastAsia="zh-CN"/>
        </w:rPr>
        <w:t>中心</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年一般公共预算“三公”经费预算数为</w:t>
      </w:r>
      <w:r>
        <w:rPr>
          <w:rFonts w:hint="eastAsia" w:ascii="仿宋_GB2312" w:hAnsi="黑体" w:eastAsia="仿宋_GB2312"/>
          <w:sz w:val="32"/>
          <w:szCs w:val="32"/>
          <w:lang w:val="en-US" w:eastAsia="zh-CN"/>
        </w:rPr>
        <w:t>5.82</w:t>
      </w:r>
      <w:r>
        <w:rPr>
          <w:rFonts w:hint="eastAsia" w:ascii="仿宋_GB2312" w:hAnsi="黑体" w:eastAsia="仿宋_GB2312"/>
          <w:sz w:val="32"/>
          <w:szCs w:val="32"/>
        </w:rPr>
        <w:t>万元，其中：</w:t>
      </w:r>
    </w:p>
    <w:p>
      <w:pPr>
        <w:ind w:firstLine="630" w:firstLineChars="0"/>
        <w:rPr>
          <w:rFonts w:hint="eastAsia" w:ascii="仿宋" w:hAnsi="仿宋" w:eastAsia="仿宋" w:cs="Times New Roman"/>
          <w:sz w:val="32"/>
          <w:shd w:val="clear" w:color="auto" w:fill="FFFFFF"/>
        </w:rPr>
      </w:pPr>
      <w:r>
        <w:rPr>
          <w:rFonts w:ascii="仿宋" w:hAnsi="仿宋" w:eastAsia="仿宋" w:cs="Times New Roman"/>
          <w:sz w:val="32"/>
          <w:shd w:val="clear" w:color="auto" w:fill="FFFFFF"/>
        </w:rPr>
        <w:t>因公出国（境）经费</w:t>
      </w:r>
      <w:r>
        <w:rPr>
          <w:rFonts w:hint="eastAsia" w:ascii="仿宋" w:hAnsi="仿宋" w:eastAsia="仿宋" w:cs="Times New Roman"/>
          <w:sz w:val="32"/>
          <w:shd w:val="clear" w:color="auto" w:fill="FFFFFF"/>
        </w:rPr>
        <w:t>0</w:t>
      </w:r>
      <w:r>
        <w:rPr>
          <w:rFonts w:hint="eastAsia" w:ascii="仿宋" w:hAnsi="仿宋" w:eastAsia="仿宋"/>
          <w:sz w:val="32"/>
          <w:szCs w:val="32"/>
        </w:rPr>
        <w:t>万元</w:t>
      </w:r>
      <w:r>
        <w:rPr>
          <w:rFonts w:ascii="仿宋" w:hAnsi="仿宋" w:eastAsia="仿宋" w:cs="Times New Roman"/>
          <w:sz w:val="32"/>
          <w:shd w:val="clear" w:color="auto" w:fill="FFFFFF"/>
        </w:rPr>
        <w:t>，与</w:t>
      </w:r>
      <w:r>
        <w:rPr>
          <w:rFonts w:hint="eastAsia" w:ascii="仿宋" w:hAnsi="仿宋" w:eastAsia="仿宋" w:cs="Times New Roman"/>
          <w:sz w:val="32"/>
          <w:shd w:val="clear" w:color="auto" w:fill="FFFFFF"/>
        </w:rPr>
        <w:t>上</w:t>
      </w:r>
      <w:r>
        <w:rPr>
          <w:rFonts w:ascii="仿宋" w:hAnsi="仿宋" w:eastAsia="仿宋" w:cs="Times New Roman"/>
          <w:sz w:val="32"/>
          <w:shd w:val="clear" w:color="auto" w:fill="FFFFFF"/>
        </w:rPr>
        <w:t>年预算持平。公务用车购置及运行费</w:t>
      </w:r>
      <w:r>
        <w:rPr>
          <w:rFonts w:hint="eastAsia" w:ascii="仿宋" w:hAnsi="仿宋" w:eastAsia="仿宋" w:cs="Times New Roman"/>
          <w:sz w:val="32"/>
          <w:shd w:val="clear" w:color="auto" w:fill="FFFFFF"/>
        </w:rPr>
        <w:t>5.82</w:t>
      </w:r>
      <w:r>
        <w:rPr>
          <w:rFonts w:hint="eastAsia" w:ascii="仿宋" w:hAnsi="仿宋" w:eastAsia="仿宋"/>
          <w:sz w:val="32"/>
          <w:szCs w:val="32"/>
        </w:rPr>
        <w:t>万元（其中，</w:t>
      </w:r>
      <w:r>
        <w:rPr>
          <w:rFonts w:ascii="仿宋" w:hAnsi="仿宋" w:eastAsia="仿宋" w:cs="Times New Roman"/>
          <w:sz w:val="32"/>
          <w:shd w:val="clear" w:color="auto" w:fill="FFFFFF"/>
        </w:rPr>
        <w:t>公务用车购置</w:t>
      </w:r>
      <w:r>
        <w:rPr>
          <w:rFonts w:hint="eastAsia" w:ascii="仿宋" w:hAnsi="仿宋" w:eastAsia="仿宋" w:cs="Times New Roman"/>
          <w:sz w:val="32"/>
          <w:shd w:val="clear" w:color="auto" w:fill="FFFFFF"/>
        </w:rPr>
        <w:t>费0</w:t>
      </w:r>
      <w:r>
        <w:rPr>
          <w:rFonts w:hint="eastAsia" w:ascii="仿宋" w:hAnsi="仿宋" w:eastAsia="仿宋"/>
          <w:sz w:val="32"/>
          <w:szCs w:val="32"/>
        </w:rPr>
        <w:t>万元</w:t>
      </w:r>
      <w:r>
        <w:rPr>
          <w:rFonts w:hint="eastAsia" w:ascii="仿宋" w:hAnsi="仿宋" w:eastAsia="仿宋" w:cs="Times New Roman"/>
          <w:sz w:val="32"/>
          <w:shd w:val="clear" w:color="auto" w:fill="FFFFFF"/>
        </w:rPr>
        <w:t>，公务用车</w:t>
      </w:r>
      <w:r>
        <w:rPr>
          <w:rFonts w:ascii="仿宋" w:hAnsi="仿宋" w:eastAsia="仿宋" w:cs="Times New Roman"/>
          <w:sz w:val="32"/>
          <w:shd w:val="clear" w:color="auto" w:fill="FFFFFF"/>
        </w:rPr>
        <w:t>运行费</w:t>
      </w:r>
      <w:r>
        <w:rPr>
          <w:rFonts w:hint="eastAsia" w:ascii="仿宋" w:hAnsi="仿宋" w:eastAsia="仿宋" w:cs="Times New Roman"/>
          <w:sz w:val="32"/>
          <w:shd w:val="clear" w:color="auto" w:fill="FFFFFF"/>
        </w:rPr>
        <w:t>5.82</w:t>
      </w:r>
      <w:r>
        <w:rPr>
          <w:rFonts w:hint="eastAsia" w:ascii="仿宋" w:hAnsi="仿宋" w:eastAsia="仿宋"/>
          <w:sz w:val="32"/>
          <w:szCs w:val="32"/>
        </w:rPr>
        <w:t>万元）</w:t>
      </w:r>
      <w:r>
        <w:rPr>
          <w:rFonts w:ascii="仿宋" w:hAnsi="仿宋" w:eastAsia="仿宋" w:cs="Times New Roman"/>
          <w:sz w:val="32"/>
          <w:shd w:val="clear" w:color="auto" w:fill="FFFFFF"/>
        </w:rPr>
        <w:t>，与</w:t>
      </w:r>
      <w:r>
        <w:rPr>
          <w:rFonts w:hint="eastAsia" w:ascii="仿宋" w:hAnsi="仿宋" w:eastAsia="仿宋" w:cs="Times New Roman"/>
          <w:sz w:val="32"/>
          <w:shd w:val="clear" w:color="auto" w:fill="FFFFFF"/>
        </w:rPr>
        <w:t>上</w:t>
      </w:r>
      <w:r>
        <w:rPr>
          <w:rFonts w:ascii="仿宋" w:hAnsi="仿宋" w:eastAsia="仿宋" w:cs="Times New Roman"/>
          <w:sz w:val="32"/>
          <w:shd w:val="clear" w:color="auto" w:fill="FFFFFF"/>
        </w:rPr>
        <w:t>年预算持平。</w:t>
      </w:r>
      <w:r>
        <w:rPr>
          <w:rFonts w:hint="eastAsia" w:ascii="仿宋" w:hAnsi="仿宋" w:eastAsia="仿宋" w:cs="Times New Roman"/>
          <w:sz w:val="32"/>
          <w:shd w:val="clear" w:color="auto" w:fill="FFFFFF"/>
        </w:rPr>
        <w:t>公务车保有量1</w:t>
      </w:r>
      <w:r>
        <w:rPr>
          <w:rFonts w:hint="eastAsia" w:ascii="仿宋" w:hAnsi="仿宋" w:eastAsia="仿宋" w:cs="仿宋_GB2312"/>
          <w:sz w:val="32"/>
          <w:szCs w:val="32"/>
        </w:rPr>
        <w:t>辆，计划购置0辆</w:t>
      </w:r>
      <w:r>
        <w:rPr>
          <w:rFonts w:hint="eastAsia" w:ascii="仿宋" w:hAnsi="仿宋" w:eastAsia="仿宋" w:cs="仿宋_GB2312"/>
          <w:sz w:val="32"/>
          <w:szCs w:val="32"/>
          <w:lang w:eastAsia="zh-CN"/>
        </w:rPr>
        <w:t>。</w:t>
      </w:r>
      <w:r>
        <w:rPr>
          <w:rFonts w:ascii="仿宋" w:hAnsi="仿宋" w:eastAsia="仿宋" w:cs="Times New Roman"/>
          <w:sz w:val="32"/>
          <w:szCs w:val="32"/>
        </w:rPr>
        <w:t>公务接待费</w:t>
      </w:r>
      <w:r>
        <w:rPr>
          <w:rFonts w:hint="eastAsia" w:ascii="仿宋" w:hAnsi="仿宋" w:eastAsia="仿宋" w:cs="Times New Roman"/>
          <w:sz w:val="32"/>
          <w:szCs w:val="32"/>
        </w:rPr>
        <w:t>0</w:t>
      </w:r>
      <w:r>
        <w:rPr>
          <w:rFonts w:ascii="仿宋" w:hAnsi="仿宋" w:eastAsia="仿宋" w:cs="Times New Roman"/>
          <w:sz w:val="32"/>
          <w:shd w:val="clear" w:color="auto" w:fill="FFFFFF"/>
        </w:rPr>
        <w:t>万元，与</w:t>
      </w:r>
      <w:r>
        <w:rPr>
          <w:rFonts w:hint="eastAsia" w:ascii="仿宋" w:hAnsi="仿宋" w:eastAsia="仿宋" w:cs="Times New Roman"/>
          <w:sz w:val="32"/>
          <w:shd w:val="clear" w:color="auto" w:fill="FFFFFF"/>
        </w:rPr>
        <w:t>上</w:t>
      </w:r>
      <w:r>
        <w:rPr>
          <w:rFonts w:ascii="仿宋" w:hAnsi="仿宋" w:eastAsia="仿宋" w:cs="Times New Roman"/>
          <w:sz w:val="32"/>
          <w:shd w:val="clear" w:color="auto" w:fill="FFFFFF"/>
        </w:rPr>
        <w:t>年预算持平</w:t>
      </w:r>
      <w:r>
        <w:rPr>
          <w:rFonts w:hint="eastAsia" w:ascii="仿宋" w:hAnsi="仿宋" w:eastAsia="仿宋" w:cs="Times New Roman"/>
          <w:sz w:val="32"/>
          <w:shd w:val="clear" w:color="auto" w:fill="FFFFFF"/>
        </w:rPr>
        <w:t>。</w:t>
      </w:r>
    </w:p>
    <w:p>
      <w:pPr>
        <w:ind w:firstLine="630"/>
        <w:rPr>
          <w:rFonts w:hint="eastAsia" w:ascii="仿宋" w:hAnsi="仿宋" w:eastAsia="仿宋" w:cs="Times New Roman"/>
          <w:sz w:val="32"/>
          <w:shd w:val="clear" w:color="auto" w:fill="FFFFFF"/>
          <w:lang w:eastAsia="zh-CN"/>
        </w:rPr>
      </w:pPr>
      <w:r>
        <w:rPr>
          <w:rFonts w:hint="eastAsia" w:ascii="仿宋" w:hAnsi="仿宋" w:eastAsia="仿宋" w:cs="Times New Roman"/>
          <w:sz w:val="32"/>
          <w:shd w:val="clear" w:color="auto" w:fill="FFFFFF"/>
          <w:lang w:eastAsia="zh-CN"/>
        </w:rPr>
        <w:t>（二）海南省彩票管理中心</w:t>
      </w:r>
      <w:r>
        <w:rPr>
          <w:rFonts w:hint="eastAsia" w:ascii="仿宋" w:hAnsi="仿宋" w:eastAsia="仿宋" w:cs="Times New Roman"/>
          <w:sz w:val="32"/>
          <w:shd w:val="clear" w:color="auto" w:fill="FFFFFF"/>
          <w:lang w:val="en-US" w:eastAsia="zh-CN"/>
        </w:rPr>
        <w:t>2022年政府性基金预算“三公”经费预算数为0万元。</w:t>
      </w:r>
    </w:p>
    <w:p>
      <w:pPr>
        <w:ind w:firstLine="0" w:firstLineChars="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五、海南省彩票管理中心202</w:t>
      </w:r>
      <w:r>
        <w:rPr>
          <w:rFonts w:hint="eastAsia" w:ascii="黑体" w:hAnsi="黑体" w:eastAsia="黑体" w:cs="Times New Roman"/>
          <w:sz w:val="32"/>
          <w:shd w:val="clear" w:color="auto" w:fill="FFFFFF"/>
          <w:lang w:val="en-US" w:eastAsia="zh-CN"/>
        </w:rPr>
        <w:t>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lang w:eastAsia="zh-CN"/>
        </w:rPr>
        <w:t>无此类情况。</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lang w:eastAsia="zh-CN"/>
        </w:rPr>
        <w:t>无此类情况</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 xml:space="preserve"> </w:t>
      </w:r>
      <w:r>
        <w:rPr>
          <w:rFonts w:hint="eastAsia" w:ascii="仿宋_GB2312" w:hAnsi="黑体" w:eastAsia="仿宋_GB2312"/>
          <w:sz w:val="32"/>
          <w:szCs w:val="32"/>
          <w:lang w:eastAsia="zh-CN"/>
        </w:rPr>
        <w:t>无此类情况</w:t>
      </w:r>
      <w:r>
        <w:rPr>
          <w:rFonts w:hint="eastAsia" w:ascii="仿宋_GB2312" w:hAnsi="黑体" w:eastAsia="仿宋_GB2312"/>
          <w:sz w:val="32"/>
          <w:szCs w:val="32"/>
        </w:rPr>
        <w:t>。</w:t>
      </w:r>
    </w:p>
    <w:p>
      <w:pPr>
        <w:ind w:firstLine="0" w:firstLineChars="0"/>
        <w:rPr>
          <w:rFonts w:ascii="黑体" w:hAnsi="黑体" w:eastAsia="黑体" w:cs="Times New Roman"/>
          <w:sz w:val="32"/>
          <w:shd w:val="clear" w:color="auto" w:fill="FFFFFF"/>
        </w:rPr>
      </w:pPr>
      <w:r>
        <w:rPr>
          <w:rFonts w:hint="eastAsia" w:ascii="黑体" w:hAnsi="黑体" w:eastAsia="黑体" w:cs="Times New Roman"/>
          <w:sz w:val="32"/>
          <w:shd w:val="clear" w:color="auto" w:fill="FFFFFF"/>
          <w:lang w:eastAsia="zh-CN"/>
        </w:rPr>
        <w:t>六</w:t>
      </w:r>
      <w:r>
        <w:rPr>
          <w:rFonts w:hint="eastAsia" w:ascii="黑体" w:hAnsi="黑体" w:eastAsia="黑体" w:cs="Times New Roman"/>
          <w:sz w:val="32"/>
          <w:shd w:val="clear" w:color="auto" w:fill="FFFFFF"/>
        </w:rPr>
        <w:t>、关于</w:t>
      </w:r>
      <w:r>
        <w:rPr>
          <w:rFonts w:hint="eastAsia" w:ascii="黑体" w:hAnsi="黑体" w:eastAsia="黑体" w:cs="Times New Roman"/>
          <w:sz w:val="32"/>
          <w:shd w:val="clear" w:color="auto" w:fill="FFFFFF"/>
          <w:lang w:eastAsia="zh-CN"/>
        </w:rPr>
        <w:t>海南省彩票管理中心</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我中心</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；支出包括：一般公共</w:t>
      </w:r>
      <w:r>
        <w:rPr>
          <w:rFonts w:hint="eastAsia" w:ascii="仿宋_GB2312" w:hAnsi="黑体" w:eastAsia="仿宋_GB2312"/>
          <w:sz w:val="32"/>
          <w:szCs w:val="32"/>
          <w:lang w:eastAsia="zh-CN"/>
        </w:rPr>
        <w:t>预算服务支出</w:t>
      </w:r>
      <w:r>
        <w:rPr>
          <w:rFonts w:hint="eastAsia" w:ascii="仿宋_GB2312" w:hAnsi="黑体" w:eastAsia="仿宋_GB2312"/>
          <w:sz w:val="32"/>
          <w:szCs w:val="32"/>
        </w:rPr>
        <w:t>。</w:t>
      </w:r>
      <w:r>
        <w:rPr>
          <w:rFonts w:hint="eastAsia" w:ascii="仿宋_GB2312" w:hAnsi="黑体" w:eastAsia="仿宋_GB2312"/>
          <w:sz w:val="32"/>
          <w:szCs w:val="32"/>
          <w:lang w:eastAsia="zh-CN"/>
        </w:rPr>
        <w:t>我中心</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324.96</w:t>
      </w:r>
      <w:r>
        <w:rPr>
          <w:rFonts w:hint="eastAsia" w:ascii="仿宋_GB2312" w:hAnsi="黑体" w:eastAsia="仿宋_GB2312"/>
          <w:sz w:val="32"/>
          <w:szCs w:val="32"/>
        </w:rPr>
        <w:t>万元。</w:t>
      </w:r>
    </w:p>
    <w:p>
      <w:pPr>
        <w:ind w:firstLine="0" w:firstLineChars="0"/>
        <w:rPr>
          <w:rFonts w:ascii="黑体" w:hAnsi="黑体" w:eastAsia="黑体" w:cs="Times New Roman"/>
          <w:sz w:val="32"/>
          <w:shd w:val="clear" w:color="auto" w:fill="FFFFFF"/>
        </w:rPr>
      </w:pPr>
      <w:r>
        <w:rPr>
          <w:rFonts w:hint="eastAsia" w:ascii="黑体" w:hAnsi="黑体" w:eastAsia="黑体" w:cs="Times New Roman"/>
          <w:sz w:val="32"/>
          <w:shd w:val="clear" w:color="auto" w:fill="FFFFFF"/>
          <w:lang w:eastAsia="zh-CN"/>
        </w:rPr>
        <w:t>七</w:t>
      </w:r>
      <w:r>
        <w:rPr>
          <w:rFonts w:hint="eastAsia" w:ascii="黑体" w:hAnsi="黑体" w:eastAsia="黑体" w:cs="Times New Roman"/>
          <w:sz w:val="32"/>
          <w:shd w:val="clear" w:color="auto" w:fill="FFFFFF"/>
        </w:rPr>
        <w:t>、关</w:t>
      </w:r>
      <w:r>
        <w:rPr>
          <w:rFonts w:hint="eastAsia" w:ascii="黑体" w:hAnsi="黑体" w:eastAsia="黑体" w:cs="Times New Roman"/>
          <w:sz w:val="32"/>
          <w:shd w:val="clear" w:color="auto" w:fill="FFFFFF"/>
          <w:lang w:eastAsia="zh-CN"/>
        </w:rPr>
        <w:t>于海南省彩票管理中心</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lang w:eastAsia="zh-CN"/>
        </w:rPr>
        <w:t>我中心</w:t>
      </w:r>
      <w:r>
        <w:rPr>
          <w:rFonts w:hint="eastAsia" w:ascii="仿宋_GB2312" w:hAnsi="黑体" w:eastAsia="仿宋_GB2312" w:cs="仿宋_GB2312"/>
          <w:sz w:val="32"/>
          <w:szCs w:val="32"/>
          <w:u w:val="none"/>
          <w:lang w:val="en-US" w:eastAsia="zh-CN"/>
        </w:rPr>
        <w:t>2022</w:t>
      </w:r>
      <w:r>
        <w:rPr>
          <w:rFonts w:hint="eastAsia" w:ascii="仿宋_GB2312" w:hAnsi="黑体" w:eastAsia="仿宋_GB2312"/>
          <w:sz w:val="32"/>
          <w:szCs w:val="32"/>
          <w:u w:val="none"/>
        </w:rPr>
        <w:t>年收入预算</w:t>
      </w:r>
      <w:r>
        <w:rPr>
          <w:rFonts w:hint="eastAsia" w:ascii="仿宋_GB2312" w:hAnsi="黑体" w:eastAsia="仿宋_GB2312"/>
          <w:sz w:val="32"/>
          <w:szCs w:val="32"/>
          <w:u w:val="none"/>
          <w:lang w:val="en-US" w:eastAsia="zh-CN"/>
        </w:rPr>
        <w:t>324.96</w:t>
      </w:r>
      <w:r>
        <w:rPr>
          <w:rFonts w:hint="eastAsia" w:ascii="仿宋_GB2312" w:hAnsi="黑体" w:eastAsia="仿宋_GB2312"/>
          <w:sz w:val="32"/>
          <w:szCs w:val="32"/>
          <w:u w:val="none"/>
        </w:rPr>
        <w:t>万元，其中：经费拨款收入</w:t>
      </w:r>
      <w:r>
        <w:rPr>
          <w:rFonts w:hint="eastAsia" w:ascii="仿宋_GB2312" w:hAnsi="黑体" w:eastAsia="仿宋_GB2312"/>
          <w:sz w:val="32"/>
          <w:szCs w:val="32"/>
          <w:u w:val="none"/>
          <w:lang w:val="en-US" w:eastAsia="zh-CN"/>
        </w:rPr>
        <w:t>324.96</w:t>
      </w:r>
      <w:r>
        <w:rPr>
          <w:rFonts w:hint="eastAsia" w:ascii="仿宋_GB2312" w:hAnsi="黑体" w:eastAsia="仿宋_GB2312"/>
          <w:sz w:val="32"/>
          <w:szCs w:val="32"/>
          <w:u w:val="none"/>
        </w:rPr>
        <w:t>万元，占</w:t>
      </w:r>
      <w:r>
        <w:rPr>
          <w:rFonts w:hint="eastAsia" w:ascii="仿宋_GB2312" w:hAnsi="黑体" w:eastAsia="仿宋_GB2312"/>
          <w:sz w:val="32"/>
          <w:szCs w:val="32"/>
          <w:u w:val="none"/>
          <w:lang w:val="en-US" w:eastAsia="zh-CN"/>
        </w:rPr>
        <w:t>100</w:t>
      </w:r>
      <w:r>
        <w:rPr>
          <w:rFonts w:hint="eastAsia" w:ascii="仿宋_GB2312" w:hAnsi="黑体" w:eastAsia="仿宋_GB2312"/>
          <w:sz w:val="32"/>
          <w:szCs w:val="32"/>
          <w:u w:val="none"/>
        </w:rPr>
        <w:t>%</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18.17</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eastAsia="zh-CN"/>
        </w:rPr>
        <w:t>用于在编</w:t>
      </w:r>
      <w:r>
        <w:rPr>
          <w:rFonts w:hint="eastAsia" w:ascii="仿宋" w:hAnsi="仿宋" w:eastAsia="仿宋"/>
          <w:sz w:val="32"/>
          <w:szCs w:val="32"/>
          <w:u w:val="none"/>
        </w:rPr>
        <w:t>人员调资经费支出</w:t>
      </w:r>
      <w:r>
        <w:rPr>
          <w:rFonts w:hint="eastAsia" w:ascii="仿宋" w:hAnsi="仿宋" w:eastAsia="仿宋"/>
          <w:sz w:val="32"/>
          <w:szCs w:val="32"/>
          <w:u w:val="none"/>
          <w:lang w:eastAsia="zh-CN"/>
        </w:rPr>
        <w:t>、委托第三方招聘人员的委托业务费支出、</w:t>
      </w:r>
      <w:r>
        <w:rPr>
          <w:rFonts w:hint="eastAsia" w:ascii="仿宋_GB2312" w:hAnsi="黑体" w:eastAsia="仿宋_GB2312"/>
          <w:sz w:val="32"/>
          <w:szCs w:val="32"/>
          <w:u w:val="none"/>
          <w:lang w:val="en-US" w:eastAsia="zh-CN"/>
        </w:rPr>
        <w:t>市县彩票宣传费用</w:t>
      </w:r>
      <w:r>
        <w:rPr>
          <w:rFonts w:hint="eastAsia" w:ascii="仿宋_GB2312" w:hAnsi="黑体" w:eastAsia="仿宋_GB2312"/>
          <w:sz w:val="32"/>
          <w:szCs w:val="32"/>
          <w:u w:val="none"/>
        </w:rPr>
        <w:t>。</w:t>
      </w:r>
    </w:p>
    <w:p>
      <w:pPr>
        <w:ind w:firstLine="0" w:firstLineChars="0"/>
        <w:rPr>
          <w:rFonts w:ascii="黑体" w:hAnsi="黑体" w:eastAsia="黑体" w:cs="Times New Roman"/>
          <w:sz w:val="32"/>
          <w:shd w:val="clear" w:color="auto" w:fill="FFFFFF"/>
        </w:rPr>
      </w:pPr>
      <w:r>
        <w:rPr>
          <w:rFonts w:hint="eastAsia" w:ascii="黑体" w:hAnsi="黑体" w:eastAsia="黑体" w:cs="Times New Roman"/>
          <w:sz w:val="32"/>
          <w:shd w:val="clear" w:color="auto" w:fill="FFFFFF"/>
          <w:lang w:eastAsia="zh-CN"/>
        </w:rPr>
        <w:t>八</w:t>
      </w:r>
      <w:r>
        <w:rPr>
          <w:rFonts w:hint="eastAsia" w:ascii="黑体" w:hAnsi="黑体" w:eastAsia="黑体" w:cs="Times New Roman"/>
          <w:sz w:val="32"/>
          <w:shd w:val="clear" w:color="auto" w:fill="FFFFFF"/>
        </w:rPr>
        <w:t>、关于</w:t>
      </w:r>
      <w:r>
        <w:rPr>
          <w:rFonts w:hint="eastAsia" w:ascii="黑体" w:hAnsi="黑体" w:eastAsia="黑体" w:cs="Times New Roman"/>
          <w:sz w:val="32"/>
          <w:shd w:val="clear" w:color="auto" w:fill="FFFFFF"/>
          <w:lang w:eastAsia="zh-CN"/>
        </w:rPr>
        <w:t>海南省彩票管理中心</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jc w:val="both"/>
        <w:rPr>
          <w:rFonts w:ascii="仿宋_GB2312" w:hAnsi="宋体" w:eastAsia="仿宋_GB2312" w:cs="宋体"/>
          <w:color w:val="auto"/>
          <w:kern w:val="0"/>
          <w:sz w:val="32"/>
          <w:szCs w:val="30"/>
        </w:rPr>
      </w:pPr>
      <w:r>
        <w:rPr>
          <w:rFonts w:hint="eastAsia" w:ascii="仿宋_GB2312" w:hAnsi="黑体" w:eastAsia="仿宋_GB2312" w:cs="仿宋_GB2312"/>
          <w:sz w:val="32"/>
          <w:szCs w:val="32"/>
          <w:lang w:eastAsia="zh-CN"/>
        </w:rPr>
        <w:t>我中心</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324.96</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271.48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83.54</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53.48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16.46</w:t>
      </w:r>
      <w:r>
        <w:rPr>
          <w:rFonts w:hint="eastAsia" w:ascii="仿宋_GB2312" w:hAnsi="黑体" w:eastAsia="仿宋_GB2312"/>
          <w:sz w:val="32"/>
          <w:szCs w:val="32"/>
        </w:rPr>
        <w:t>%。</w:t>
      </w:r>
      <w:r>
        <w:rPr>
          <w:rFonts w:hint="eastAsia" w:ascii="仿宋_GB2312" w:hAnsi="黑体" w:eastAsia="仿宋_GB2312"/>
          <w:color w:val="auto"/>
          <w:sz w:val="32"/>
          <w:szCs w:val="32"/>
          <w:u w:val="none"/>
        </w:rPr>
        <w:t>比上年预算数</w:t>
      </w:r>
      <w:r>
        <w:rPr>
          <w:rFonts w:hint="eastAsia" w:ascii="仿宋_GB2312" w:hAnsi="黑体" w:eastAsia="仿宋_GB2312" w:cs="仿宋_GB2312"/>
          <w:color w:val="auto"/>
          <w:sz w:val="32"/>
          <w:szCs w:val="32"/>
          <w:u w:val="none"/>
        </w:rPr>
        <w:t>增加</w:t>
      </w:r>
      <w:r>
        <w:rPr>
          <w:rFonts w:hint="eastAsia" w:ascii="仿宋_GB2312" w:hAnsi="黑体" w:eastAsia="仿宋_GB2312" w:cs="仿宋_GB2312"/>
          <w:color w:val="auto"/>
          <w:sz w:val="32"/>
          <w:szCs w:val="32"/>
          <w:u w:val="none"/>
          <w:lang w:val="en-US" w:eastAsia="zh-CN"/>
        </w:rPr>
        <w:t>18.17</w:t>
      </w:r>
      <w:r>
        <w:rPr>
          <w:rFonts w:hint="eastAsia" w:ascii="仿宋_GB2312" w:hAnsi="黑体" w:eastAsia="仿宋_GB2312"/>
          <w:color w:val="auto"/>
          <w:sz w:val="32"/>
          <w:szCs w:val="32"/>
          <w:u w:val="none"/>
        </w:rPr>
        <w:t>万元，主要是</w:t>
      </w:r>
      <w:r>
        <w:rPr>
          <w:rFonts w:hint="eastAsia" w:ascii="仿宋_GB2312" w:hAnsi="黑体" w:eastAsia="仿宋_GB2312"/>
          <w:color w:val="auto"/>
          <w:sz w:val="32"/>
          <w:szCs w:val="32"/>
          <w:u w:val="none"/>
          <w:lang w:eastAsia="zh-CN"/>
        </w:rPr>
        <w:t>用于在编</w:t>
      </w:r>
      <w:r>
        <w:rPr>
          <w:rFonts w:hint="eastAsia" w:ascii="仿宋" w:hAnsi="仿宋" w:eastAsia="仿宋"/>
          <w:color w:val="auto"/>
          <w:sz w:val="32"/>
          <w:szCs w:val="32"/>
        </w:rPr>
        <w:t>人员调资经费支出</w:t>
      </w:r>
      <w:r>
        <w:rPr>
          <w:rFonts w:hint="eastAsia" w:ascii="仿宋" w:hAnsi="仿宋" w:eastAsia="仿宋"/>
          <w:color w:val="auto"/>
          <w:sz w:val="32"/>
          <w:szCs w:val="32"/>
          <w:lang w:eastAsia="zh-CN"/>
        </w:rPr>
        <w:t>、委托第三方招聘人员的委托业务费支出、</w:t>
      </w:r>
      <w:r>
        <w:rPr>
          <w:rFonts w:hint="eastAsia" w:ascii="仿宋_GB2312" w:hAnsi="黑体" w:eastAsia="仿宋_GB2312"/>
          <w:color w:val="auto"/>
          <w:sz w:val="32"/>
          <w:szCs w:val="32"/>
          <w:u w:val="none"/>
          <w:lang w:val="en-US" w:eastAsia="zh-CN"/>
        </w:rPr>
        <w:t>市县彩票宣传费用</w:t>
      </w:r>
      <w:r>
        <w:rPr>
          <w:rFonts w:hint="eastAsia" w:ascii="仿宋_GB2312" w:hAnsi="黑体" w:eastAsia="仿宋_GB2312"/>
          <w:color w:val="auto"/>
          <w:sz w:val="32"/>
          <w:szCs w:val="32"/>
          <w:u w:val="none"/>
        </w:rPr>
        <w:t>。</w:t>
      </w:r>
    </w:p>
    <w:p>
      <w:pPr>
        <w:ind w:firstLine="0" w:firstLineChars="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本单位是全额财政拨款事业单位，无机关运行经费。</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sz w:val="32"/>
          <w:szCs w:val="32"/>
          <w:lang w:eastAsia="zh-CN"/>
        </w:rPr>
        <w:t>我中心</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黑体" w:eastAsia="仿宋_GB2312"/>
          <w:sz w:val="32"/>
          <w:szCs w:val="32"/>
          <w:lang w:eastAsia="zh-CN"/>
        </w:rPr>
        <w:t>我中心</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（四）绩效目标设置情况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sz w:val="32"/>
          <w:szCs w:val="32"/>
          <w:lang w:eastAsia="zh-CN"/>
        </w:rPr>
        <w:t>我中心有</w:t>
      </w:r>
      <w:r>
        <w:rPr>
          <w:rFonts w:hint="eastAsia" w:ascii="仿宋_GB2312" w:hAnsi="黑体" w:eastAsia="仿宋_GB2312"/>
          <w:sz w:val="32"/>
          <w:szCs w:val="32"/>
          <w:lang w:val="en-US" w:eastAsia="zh-CN"/>
        </w:rPr>
        <w:t>1</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53.48</w:t>
      </w:r>
      <w:r>
        <w:rPr>
          <w:rFonts w:hint="eastAsia" w:ascii="仿宋_GB2312" w:hAnsi="黑体" w:eastAsia="仿宋_GB2312"/>
          <w:sz w:val="32"/>
          <w:szCs w:val="32"/>
        </w:rPr>
        <w:t>万元、政府性基金</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ind w:firstLine="640" w:firstLineChars="200"/>
        <w:rPr>
          <w:rFonts w:hint="eastAsia" w:ascii="仿宋" w:hAnsi="仿宋" w:eastAsia="仿宋" w:cs="仿宋"/>
          <w:b w:val="0"/>
          <w:bCs w:val="0"/>
          <w:i w:val="0"/>
          <w:iCs w:val="0"/>
          <w:strike w:val="0"/>
          <w:sz w:val="32"/>
          <w:szCs w:val="32"/>
          <w:lang w:eastAsia="zh-CN"/>
        </w:rPr>
      </w:pPr>
      <w:r>
        <w:rPr>
          <w:rFonts w:hint="eastAsia" w:ascii="仿宋" w:hAnsi="仿宋" w:eastAsia="仿宋" w:cs="仿宋"/>
          <w:b w:val="0"/>
          <w:bCs w:val="0"/>
          <w:i w:val="0"/>
          <w:iCs w:val="0"/>
          <w:strike w:val="0"/>
          <w:sz w:val="32"/>
          <w:szCs w:val="32"/>
          <w:lang w:val="en-US" w:eastAsia="zh-CN"/>
        </w:rPr>
        <w:t>彩票市场监管</w:t>
      </w:r>
      <w:r>
        <w:rPr>
          <w:rFonts w:hint="eastAsia" w:ascii="仿宋" w:hAnsi="仿宋" w:eastAsia="仿宋" w:cs="仿宋"/>
          <w:b w:val="0"/>
          <w:bCs w:val="0"/>
          <w:i w:val="0"/>
          <w:iCs w:val="0"/>
          <w:strike w:val="0"/>
          <w:sz w:val="32"/>
          <w:szCs w:val="32"/>
          <w:lang w:eastAsia="zh-CN"/>
        </w:rPr>
        <w:t>项目，预算安排</w:t>
      </w:r>
      <w:r>
        <w:rPr>
          <w:rFonts w:hint="eastAsia" w:ascii="仿宋" w:hAnsi="仿宋" w:eastAsia="仿宋" w:cs="仿宋"/>
          <w:b w:val="0"/>
          <w:bCs w:val="0"/>
          <w:i w:val="0"/>
          <w:iCs w:val="0"/>
          <w:strike w:val="0"/>
          <w:sz w:val="32"/>
          <w:szCs w:val="32"/>
          <w:lang w:val="en-US" w:eastAsia="zh-CN"/>
        </w:rPr>
        <w:t>53.48</w:t>
      </w:r>
      <w:r>
        <w:rPr>
          <w:rFonts w:hint="eastAsia" w:ascii="仿宋" w:hAnsi="仿宋" w:eastAsia="仿宋" w:cs="仿宋"/>
          <w:b w:val="0"/>
          <w:bCs w:val="0"/>
          <w:i w:val="0"/>
          <w:iCs w:val="0"/>
          <w:strike w:val="0"/>
          <w:sz w:val="32"/>
          <w:szCs w:val="32"/>
          <w:lang w:eastAsia="zh-CN"/>
        </w:rPr>
        <w:t>万元，主要用于全省范围内彩票市场的监督管理，涉及范围：市县彩票市场检查差旅费、交通费；全省彩票宣传活动费用等。</w:t>
      </w:r>
    </w:p>
    <w:p>
      <w:pPr>
        <w:ind w:firstLine="640" w:firstLineChars="200"/>
        <w:rPr>
          <w:rFonts w:ascii="仿宋_GB2312" w:hAnsi="黑体" w:eastAsia="仿宋_GB2312" w:cs="仿宋_GB2312"/>
          <w:sz w:val="32"/>
          <w:szCs w:val="32"/>
        </w:rPr>
      </w:pPr>
      <w:bookmarkStart w:id="0" w:name="_GoBack"/>
      <w:bookmarkEnd w:id="0"/>
      <w:r>
        <w:rPr>
          <w:rFonts w:hint="eastAsia" w:ascii="仿宋" w:hAnsi="仿宋" w:eastAsia="仿宋" w:cs="仿宋"/>
          <w:b w:val="0"/>
          <w:bCs w:val="0"/>
          <w:i w:val="0"/>
          <w:iCs w:val="0"/>
          <w:strike w:val="0"/>
          <w:sz w:val="32"/>
          <w:szCs w:val="32"/>
          <w:lang w:eastAsia="zh-CN"/>
        </w:rPr>
        <w:t>绩效目标是监督管理全省彩票销售过程，规范彩票销售行为，确保公益彩票安全运营，促进彩票市场健康发展。</w:t>
      </w:r>
    </w:p>
    <w:p>
      <w:pPr>
        <w:jc w:val="center"/>
        <w:rPr>
          <w:rFonts w:hint="eastAsia"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一、财政拨款收入：指本级财政当年拨付的资金。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 xml:space="preserve">四、事业收入：指用于反映事业单位开展专业业务活动及辅助活动所取得的收入。 </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五、事业单位经营收入：指用于反映事业单位在专业活动及辅助活动之外开展非独立核算经营活动取得的收入。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六、其他收入：指除上述“财政拨款收入”“事业收入”“经营收入”等以外的收入。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七、上年结转：指以前年度尚未完成、结转到本年按有关规定继续使用的资金。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八、基本支出：指行政事业单位用于为保障其机构正常运转、完成日常工作任务而发生的人员支出和公用支出。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九、工资福利支出：反映单位开支的在职职工和编制外长期聘用人员的各类劳动报酬，以及为上述人员缴纳的各项社会保险费等。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十二、项目支出：指各部门、各单位为完成其特定的工作任务和事业发展目标所发生的支出。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u w:val="none"/>
        </w:rPr>
      </w:pPr>
    </w:p>
    <w:p>
      <w:pPr>
        <w:ind w:firstLine="0" w:firstLineChars="0"/>
        <w:jc w:val="left"/>
        <w:rPr>
          <w:rFonts w:ascii="仿宋_GB2312" w:hAnsi="黑体" w:eastAsia="仿宋_GB2312" w:cs="仿宋_GB2312"/>
          <w:sz w:val="32"/>
          <w:szCs w:val="32"/>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18"/>
        <w:lang w:val="en-US" w:eastAsia="zh-CN" w:bidi="ar-SA"/>
      </w:rPr>
      <w:pict>
        <v:shape id="Quad Arrow 3073" o:spid="_x0000_s2049"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2A853A3F"/>
    <w:rsid w:val="2AC7434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paragraph" w:customStyle="1" w:styleId="8">
    <w:name w:val="列出段落1"/>
    <w:basedOn w:val="1"/>
    <w:qFormat/>
    <w:uiPriority w:val="34"/>
    <w:pPr>
      <w:ind w:firstLine="420" w:firstLineChars="200"/>
    </w:pPr>
  </w:style>
  <w:style w:type="character" w:customStyle="1" w:styleId="9">
    <w:name w:val="页眉 Char"/>
    <w:basedOn w:val="4"/>
    <w:link w:val="3"/>
    <w:semiHidden/>
    <w:qFormat/>
    <w:uiPriority w:val="99"/>
    <w:rPr>
      <w:sz w:val="18"/>
      <w:szCs w:val="18"/>
    </w:rPr>
  </w:style>
  <w:style w:type="character" w:customStyle="1" w:styleId="10">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7</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2017-02-04T23:31:00Z</dcterms:created>
  <dc:creator>null,null,总收发</dc:creator>
  <cp:lastModifiedBy>未定义</cp:lastModifiedBy>
  <cp:lastPrinted>2022-02-11T07:07:00Z</cp:lastPrinted>
  <dcterms:modified xsi:type="dcterms:W3CDTF">2023-06-30T00:21:53Z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