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52AB1">
      <w:pPr>
        <w:spacing w:line="578" w:lineRule="exact"/>
        <w:jc w:val="center"/>
        <w:rPr>
          <w:rFonts w:hint="eastAsia" w:ascii="宋体" w:hAnsi="宋体" w:eastAsia="宋体" w:cs="宋体"/>
          <w:b/>
          <w:color w:val="auto"/>
          <w:sz w:val="44"/>
          <w:szCs w:val="44"/>
          <w:highlight w:val="none"/>
        </w:rPr>
      </w:pPr>
    </w:p>
    <w:p w14:paraId="48F483C3">
      <w:pPr>
        <w:spacing w:line="578" w:lineRule="exact"/>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关于20</w:t>
      </w:r>
      <w:r>
        <w:rPr>
          <w:rFonts w:hint="eastAsia" w:ascii="宋体" w:hAnsi="宋体" w:eastAsia="宋体" w:cs="宋体"/>
          <w:b/>
          <w:color w:val="auto"/>
          <w:sz w:val="44"/>
          <w:szCs w:val="44"/>
          <w:highlight w:val="none"/>
          <w:lang w:val="en-US" w:eastAsia="zh-CN"/>
        </w:rPr>
        <w:t>2</w:t>
      </w:r>
      <w:r>
        <w:rPr>
          <w:rFonts w:hint="eastAsia" w:ascii="宋体" w:hAnsi="宋体" w:cs="宋体"/>
          <w:b/>
          <w:color w:val="auto"/>
          <w:sz w:val="44"/>
          <w:szCs w:val="44"/>
          <w:highlight w:val="none"/>
          <w:lang w:val="en-US" w:eastAsia="zh-CN"/>
        </w:rPr>
        <w:t>6</w:t>
      </w:r>
      <w:r>
        <w:rPr>
          <w:rFonts w:hint="eastAsia" w:ascii="宋体" w:hAnsi="宋体" w:eastAsia="宋体" w:cs="宋体"/>
          <w:b/>
          <w:color w:val="auto"/>
          <w:sz w:val="44"/>
          <w:szCs w:val="44"/>
          <w:highlight w:val="none"/>
        </w:rPr>
        <w:t>年海南省</w:t>
      </w:r>
      <w:r>
        <w:rPr>
          <w:rFonts w:hint="eastAsia" w:ascii="宋体" w:hAnsi="宋体" w:eastAsia="宋体" w:cs="宋体"/>
          <w:b/>
          <w:color w:val="auto"/>
          <w:sz w:val="44"/>
          <w:szCs w:val="44"/>
          <w:highlight w:val="none"/>
          <w:lang w:eastAsia="zh-CN"/>
        </w:rPr>
        <w:t>省级</w:t>
      </w:r>
      <w:r>
        <w:rPr>
          <w:rFonts w:hint="eastAsia" w:ascii="宋体" w:hAnsi="宋体" w:eastAsia="宋体" w:cs="宋体"/>
          <w:b/>
          <w:color w:val="auto"/>
          <w:sz w:val="44"/>
          <w:szCs w:val="44"/>
          <w:highlight w:val="none"/>
        </w:rPr>
        <w:t>政府预算公开</w:t>
      </w:r>
    </w:p>
    <w:p w14:paraId="5CB4CADE">
      <w:pPr>
        <w:spacing w:line="578" w:lineRule="exact"/>
        <w:jc w:val="center"/>
        <w:rPr>
          <w:rFonts w:hint="eastAsia" w:ascii="仿宋_GB2312" w:hAnsi="仿宋_GB2312" w:eastAsia="仿宋_GB2312" w:cs="仿宋_GB2312"/>
          <w:b/>
          <w:color w:val="auto"/>
          <w:sz w:val="32"/>
          <w:szCs w:val="32"/>
          <w:highlight w:val="none"/>
          <w:lang w:val="en-US" w:eastAsia="zh-CN"/>
        </w:rPr>
      </w:pPr>
      <w:r>
        <w:rPr>
          <w:rFonts w:hint="eastAsia" w:ascii="宋体" w:hAnsi="宋体" w:eastAsia="宋体" w:cs="宋体"/>
          <w:b/>
          <w:color w:val="auto"/>
          <w:sz w:val="44"/>
          <w:szCs w:val="44"/>
          <w:highlight w:val="none"/>
        </w:rPr>
        <w:t>部分事项的说明</w:t>
      </w:r>
    </w:p>
    <w:p w14:paraId="3A6556DA">
      <w:pPr>
        <w:pStyle w:val="2"/>
        <w:ind w:firstLine="0"/>
      </w:pPr>
    </w:p>
    <w:p w14:paraId="4A2D97D2">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一、财政转移支付安排</w:t>
      </w:r>
    </w:p>
    <w:p w14:paraId="3CEDB445">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年省对市县转移支付一般公共预算资金预算数为8</w:t>
      </w:r>
      <w:r>
        <w:rPr>
          <w:rFonts w:hint="eastAsia" w:ascii="仿宋_GB2312" w:hAnsi="仿宋_GB2312" w:eastAsia="仿宋_GB2312" w:cs="仿宋_GB2312"/>
          <w:color w:val="auto"/>
          <w:sz w:val="32"/>
          <w:szCs w:val="32"/>
          <w:highlight w:val="none"/>
          <w:lang w:val="en"/>
        </w:rPr>
        <w:t>,</w:t>
      </w:r>
      <w:r>
        <w:rPr>
          <w:rFonts w:hint="eastAsia" w:ascii="仿宋_GB2312" w:hAnsi="仿宋_GB2312" w:eastAsia="仿宋_GB2312" w:cs="仿宋_GB2312"/>
          <w:color w:val="auto"/>
          <w:sz w:val="32"/>
          <w:szCs w:val="32"/>
          <w:highlight w:val="none"/>
          <w:lang w:val="en-US" w:eastAsia="zh-CN"/>
        </w:rPr>
        <w:t>873</w:t>
      </w:r>
      <w:r>
        <w:rPr>
          <w:rFonts w:hint="eastAsia" w:ascii="仿宋_GB2312" w:hAnsi="仿宋_GB2312" w:eastAsia="仿宋_GB2312" w:cs="仿宋_GB2312"/>
          <w:color w:val="auto"/>
          <w:sz w:val="32"/>
          <w:szCs w:val="32"/>
          <w:highlight w:val="none"/>
          <w:lang w:val="en"/>
        </w:rPr>
        <w:t>,</w:t>
      </w: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87</w:t>
      </w:r>
      <w:r>
        <w:rPr>
          <w:rFonts w:hint="eastAsia" w:ascii="仿宋_GB2312" w:hAnsi="仿宋_GB2312" w:eastAsia="仿宋_GB2312" w:cs="仿宋_GB2312"/>
          <w:color w:val="auto"/>
          <w:sz w:val="32"/>
          <w:szCs w:val="32"/>
          <w:highlight w:val="none"/>
        </w:rPr>
        <w:t>万元，比202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年年初预算数</w:t>
      </w:r>
      <w:r>
        <w:rPr>
          <w:rFonts w:hint="eastAsia" w:ascii="仿宋_GB2312" w:hAnsi="仿宋_GB2312" w:eastAsia="仿宋_GB2312" w:cs="仿宋_GB2312"/>
          <w:color w:val="auto"/>
          <w:sz w:val="32"/>
          <w:szCs w:val="32"/>
          <w:highlight w:val="none"/>
          <w:lang w:val="en-US" w:eastAsia="zh-CN"/>
        </w:rPr>
        <w:t>增加131</w:t>
      </w:r>
      <w:r>
        <w:rPr>
          <w:rFonts w:hint="eastAsia" w:ascii="仿宋_GB2312" w:hAnsi="仿宋_GB2312" w:eastAsia="仿宋_GB2312" w:cs="仿宋_GB2312"/>
          <w:color w:val="auto"/>
          <w:sz w:val="32"/>
          <w:szCs w:val="32"/>
          <w:highlight w:val="none"/>
          <w:lang w:val="en"/>
        </w:rPr>
        <w:t>,</w:t>
      </w:r>
      <w:r>
        <w:rPr>
          <w:rFonts w:hint="eastAsia" w:ascii="仿宋_GB2312" w:hAnsi="仿宋_GB2312" w:eastAsia="仿宋_GB2312" w:cs="仿宋_GB2312"/>
          <w:color w:val="auto"/>
          <w:sz w:val="32"/>
          <w:szCs w:val="32"/>
          <w:highlight w:val="none"/>
          <w:lang w:val="en-US" w:eastAsia="zh-CN"/>
        </w:rPr>
        <w:t>075</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增长1.5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具体情况如下：</w:t>
      </w:r>
    </w:p>
    <w:p w14:paraId="5BE77005">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rPr>
        <w:t>（一）一般性转移支付</w:t>
      </w:r>
    </w:p>
    <w:p w14:paraId="2CBC00D1">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一般性转移支付预算数为6</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4</w:t>
      </w:r>
      <w:r>
        <w:rPr>
          <w:rFonts w:hint="eastAsia" w:ascii="仿宋_GB2312" w:hAnsi="仿宋_GB2312" w:eastAsia="仿宋_GB2312" w:cs="仿宋_GB2312"/>
          <w:color w:val="auto"/>
          <w:sz w:val="32"/>
          <w:szCs w:val="32"/>
          <w:highlight w:val="none"/>
          <w:lang w:val="en-US" w:eastAsia="zh-CN"/>
        </w:rPr>
        <w:t>90,</w:t>
      </w:r>
      <w:r>
        <w:rPr>
          <w:rFonts w:hint="eastAsia" w:ascii="仿宋_GB2312" w:hAnsi="仿宋_GB2312" w:eastAsia="仿宋_GB2312" w:cs="仿宋_GB2312"/>
          <w:color w:val="auto"/>
          <w:sz w:val="32"/>
          <w:szCs w:val="32"/>
          <w:highlight w:val="none"/>
          <w:lang w:eastAsia="zh-CN"/>
        </w:rPr>
        <w:t>561</w:t>
      </w:r>
      <w:r>
        <w:rPr>
          <w:rFonts w:hint="eastAsia"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lang w:eastAsia="zh-CN"/>
        </w:rPr>
        <w:t>比202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年预算数</w:t>
      </w:r>
      <w:r>
        <w:rPr>
          <w:rFonts w:hint="eastAsia" w:ascii="仿宋_GB2312" w:hAnsi="仿宋_GB2312" w:eastAsia="仿宋_GB2312" w:cs="仿宋_GB2312"/>
          <w:color w:val="auto"/>
          <w:sz w:val="32"/>
          <w:szCs w:val="32"/>
          <w:highlight w:val="none"/>
          <w:lang w:val="en-US" w:eastAsia="zh-CN"/>
        </w:rPr>
        <w:t>增加157,102</w:t>
      </w:r>
      <w:r>
        <w:rPr>
          <w:rFonts w:hint="eastAsia" w:ascii="仿宋_GB2312" w:hAnsi="仿宋_GB2312" w:eastAsia="仿宋_GB2312" w:cs="仿宋_GB2312"/>
          <w:color w:val="auto"/>
          <w:sz w:val="32"/>
          <w:szCs w:val="32"/>
          <w:highlight w:val="none"/>
          <w:lang w:eastAsia="zh-CN"/>
        </w:rPr>
        <w:t>万元，</w:t>
      </w:r>
      <w:r>
        <w:rPr>
          <w:rFonts w:hint="eastAsia" w:ascii="仿宋_GB2312" w:hAnsi="仿宋_GB2312" w:eastAsia="仿宋_GB2312" w:cs="仿宋_GB2312"/>
          <w:color w:val="auto"/>
          <w:sz w:val="32"/>
          <w:szCs w:val="32"/>
          <w:highlight w:val="none"/>
          <w:lang w:val="en-US" w:eastAsia="zh-CN"/>
        </w:rPr>
        <w:t>增长2.5</w:t>
      </w:r>
      <w:r>
        <w:rPr>
          <w:rFonts w:hint="eastAsia" w:ascii="仿宋_GB2312" w:hAnsi="仿宋_GB2312" w:eastAsia="仿宋_GB2312" w:cs="仿宋_GB2312"/>
          <w:color w:val="auto"/>
          <w:sz w:val="32"/>
          <w:szCs w:val="32"/>
          <w:highlight w:val="none"/>
          <w:lang w:eastAsia="zh-CN"/>
        </w:rPr>
        <w:t>%。其中：</w:t>
      </w:r>
    </w:p>
    <w:p w14:paraId="35F0F1C5">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1.均衡性转移支付补助预算数为2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247</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630</w:t>
      </w:r>
      <w:r>
        <w:rPr>
          <w:rFonts w:hint="eastAsia"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比2025年预算数增加225,536万元，增长11.2%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主要是2026年中央提前下达我省资金规模比2025年增加。</w:t>
      </w:r>
    </w:p>
    <w:p w14:paraId="08E83D31">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2.县级基本财力保障机制奖补资金预算数为</w:t>
      </w:r>
      <w:r>
        <w:rPr>
          <w:rFonts w:hint="eastAsia" w:ascii="仿宋_GB2312" w:hAnsi="仿宋_GB2312" w:eastAsia="仿宋_GB2312" w:cs="仿宋_GB2312"/>
          <w:color w:val="auto"/>
          <w:sz w:val="32"/>
          <w:szCs w:val="32"/>
          <w:highlight w:val="none"/>
          <w:lang w:val="en-US" w:eastAsia="zh-CN"/>
        </w:rPr>
        <w:t>249,464万元，</w:t>
      </w:r>
      <w:r>
        <w:rPr>
          <w:rFonts w:hint="eastAsia" w:ascii="仿宋_GB2312" w:hAnsi="仿宋_GB2312" w:eastAsia="仿宋_GB2312" w:cs="仿宋_GB2312"/>
          <w:color w:val="auto"/>
          <w:sz w:val="32"/>
          <w:szCs w:val="32"/>
          <w:highlight w:val="none"/>
        </w:rPr>
        <w:t>比</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w:t>
      </w:r>
      <w:r>
        <w:rPr>
          <w:rFonts w:hint="eastAsia" w:ascii="仿宋_GB2312" w:hAnsi="仿宋_GB2312" w:eastAsia="仿宋_GB2312" w:cs="仿宋_GB2312"/>
          <w:color w:val="auto"/>
          <w:sz w:val="32"/>
          <w:szCs w:val="32"/>
          <w:highlight w:val="none"/>
        </w:rPr>
        <w:t>预算数</w:t>
      </w:r>
      <w:r>
        <w:rPr>
          <w:rFonts w:hint="eastAsia" w:ascii="仿宋_GB2312" w:hAnsi="仿宋_GB2312" w:eastAsia="仿宋_GB2312" w:cs="仿宋_GB2312"/>
          <w:color w:val="auto"/>
          <w:sz w:val="32"/>
          <w:szCs w:val="32"/>
          <w:highlight w:val="none"/>
          <w:lang w:val="en-US" w:eastAsia="zh-CN"/>
        </w:rPr>
        <w:t>减少37,571万元,下降13.1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主要是</w:t>
      </w:r>
      <w:r>
        <w:rPr>
          <w:rFonts w:hint="eastAsia" w:ascii="仿宋_GB2312" w:hAnsi="仿宋_GB2312" w:eastAsia="仿宋_GB2312" w:cs="仿宋_GB2312"/>
          <w:color w:val="auto"/>
          <w:sz w:val="32"/>
          <w:szCs w:val="32"/>
          <w:highlight w:val="none"/>
          <w:lang w:eastAsia="zh-CN"/>
        </w:rPr>
        <w:t>中央</w:t>
      </w:r>
      <w:r>
        <w:rPr>
          <w:rFonts w:hint="eastAsia" w:ascii="仿宋_GB2312" w:hAnsi="仿宋_GB2312" w:eastAsia="仿宋_GB2312" w:cs="仿宋_GB2312"/>
          <w:color w:val="auto"/>
          <w:sz w:val="32"/>
          <w:szCs w:val="32"/>
          <w:highlight w:val="none"/>
        </w:rPr>
        <w:t>2024年底下达我省县级基本财力保障机制奖补资金</w:t>
      </w:r>
      <w:r>
        <w:rPr>
          <w:rFonts w:hint="eastAsia" w:ascii="仿宋_GB2312" w:hAnsi="仿宋_GB2312" w:eastAsia="仿宋_GB2312" w:cs="仿宋_GB2312"/>
          <w:color w:val="auto"/>
          <w:sz w:val="32"/>
          <w:szCs w:val="32"/>
          <w:highlight w:val="none"/>
          <w:lang w:val="en-US" w:eastAsia="zh-CN"/>
        </w:rPr>
        <w:t>37,571万元</w:t>
      </w:r>
      <w:r>
        <w:rPr>
          <w:rFonts w:hint="eastAsia" w:ascii="仿宋_GB2312" w:hAnsi="仿宋_GB2312" w:eastAsia="仿宋_GB2312" w:cs="仿宋_GB2312"/>
          <w:color w:val="auto"/>
          <w:sz w:val="32"/>
          <w:szCs w:val="32"/>
          <w:highlight w:val="none"/>
        </w:rPr>
        <w:t>结转至2025年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抬高2025年基数</w:t>
      </w:r>
      <w:r>
        <w:rPr>
          <w:rFonts w:hint="eastAsia" w:ascii="仿宋_GB2312" w:hAnsi="仿宋_GB2312" w:eastAsia="仿宋_GB2312" w:cs="仿宋_GB2312"/>
          <w:color w:val="auto"/>
          <w:sz w:val="32"/>
          <w:szCs w:val="32"/>
          <w:highlight w:val="none"/>
        </w:rPr>
        <w:t>。</w:t>
      </w:r>
    </w:p>
    <w:p w14:paraId="2E5D3EBF">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重点生态功能区转移支付预算数为520</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158</w:t>
      </w:r>
      <w:r>
        <w:rPr>
          <w:rFonts w:hint="eastAsia" w:ascii="仿宋_GB2312" w:hAnsi="仿宋_GB2312" w:eastAsia="仿宋_GB2312" w:cs="仿宋_GB2312"/>
          <w:color w:val="auto"/>
          <w:sz w:val="32"/>
          <w:szCs w:val="32"/>
          <w:highlight w:val="none"/>
          <w:lang w:val="en-US" w:eastAsia="zh-CN"/>
        </w:rPr>
        <w:t>万元，比</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w:t>
      </w:r>
      <w:r>
        <w:rPr>
          <w:rFonts w:hint="eastAsia" w:ascii="仿宋_GB2312" w:hAnsi="仿宋_GB2312" w:eastAsia="仿宋_GB2312" w:cs="仿宋_GB2312"/>
          <w:color w:val="auto"/>
          <w:sz w:val="32"/>
          <w:szCs w:val="32"/>
          <w:highlight w:val="none"/>
        </w:rPr>
        <w:t>预算数</w:t>
      </w:r>
      <w:r>
        <w:rPr>
          <w:rFonts w:hint="eastAsia" w:ascii="仿宋_GB2312" w:hAnsi="仿宋_GB2312" w:eastAsia="仿宋_GB2312" w:cs="仿宋_GB2312"/>
          <w:color w:val="auto"/>
          <w:sz w:val="32"/>
          <w:szCs w:val="32"/>
          <w:highlight w:val="none"/>
          <w:lang w:val="en-US" w:eastAsia="zh-CN"/>
        </w:rPr>
        <w:t>增加22,834万元，增长4.6%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主要是2026年中央提前下达我省资金规模比2025年增加。</w:t>
      </w:r>
    </w:p>
    <w:p w14:paraId="4B477A24">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.资源枯竭城市转移支付预算数为</w:t>
      </w:r>
      <w:r>
        <w:rPr>
          <w:rFonts w:hint="eastAsia" w:ascii="仿宋_GB2312" w:hAnsi="仿宋_GB2312" w:eastAsia="仿宋_GB2312" w:cs="仿宋_GB2312"/>
          <w:color w:val="auto"/>
          <w:sz w:val="32"/>
          <w:szCs w:val="32"/>
          <w:highlight w:val="none"/>
          <w:lang w:val="en-US" w:eastAsia="zh-CN"/>
        </w:rPr>
        <w:t>7,064</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比</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w:t>
      </w:r>
      <w:r>
        <w:rPr>
          <w:rFonts w:hint="eastAsia" w:ascii="仿宋_GB2312" w:hAnsi="仿宋_GB2312" w:eastAsia="仿宋_GB2312" w:cs="仿宋_GB2312"/>
          <w:color w:val="auto"/>
          <w:sz w:val="32"/>
          <w:szCs w:val="32"/>
          <w:highlight w:val="none"/>
        </w:rPr>
        <w:t>预算数</w:t>
      </w:r>
      <w:r>
        <w:rPr>
          <w:rFonts w:hint="eastAsia" w:ascii="仿宋_GB2312" w:hAnsi="仿宋_GB2312" w:eastAsia="仿宋_GB2312" w:cs="仿宋_GB2312"/>
          <w:color w:val="auto"/>
          <w:sz w:val="32"/>
          <w:szCs w:val="32"/>
          <w:highlight w:val="none"/>
          <w:lang w:val="en-US" w:eastAsia="zh-CN"/>
        </w:rPr>
        <w:t>减少231万元，下降3.2%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主要是2026年中央提前下达我省资金规模比2025年减少。</w:t>
      </w:r>
    </w:p>
    <w:p w14:paraId="6339C2D4">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5.衔接推进乡村振兴补助资金</w:t>
      </w:r>
      <w:r>
        <w:rPr>
          <w:rFonts w:hint="eastAsia" w:ascii="仿宋_GB2312" w:hAnsi="仿宋_GB2312" w:eastAsia="仿宋_GB2312" w:cs="仿宋_GB2312"/>
          <w:color w:val="auto"/>
          <w:sz w:val="32"/>
          <w:szCs w:val="32"/>
          <w:highlight w:val="none"/>
        </w:rPr>
        <w:t>预算数为</w:t>
      </w:r>
      <w:r>
        <w:rPr>
          <w:rFonts w:hint="eastAsia" w:ascii="仿宋_GB2312" w:hAnsi="仿宋_GB2312" w:eastAsia="仿宋_GB2312" w:cs="仿宋_GB2312"/>
          <w:color w:val="auto"/>
          <w:sz w:val="32"/>
          <w:szCs w:val="32"/>
          <w:highlight w:val="none"/>
          <w:lang w:val="en-US" w:eastAsia="zh-CN"/>
        </w:rPr>
        <w:t>277,611万元，比</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w:t>
      </w:r>
      <w:r>
        <w:rPr>
          <w:rFonts w:hint="eastAsia" w:ascii="仿宋_GB2312" w:hAnsi="仿宋_GB2312" w:eastAsia="仿宋_GB2312" w:cs="仿宋_GB2312"/>
          <w:color w:val="auto"/>
          <w:sz w:val="32"/>
          <w:szCs w:val="32"/>
          <w:highlight w:val="none"/>
        </w:rPr>
        <w:t>预算数</w:t>
      </w:r>
      <w:r>
        <w:rPr>
          <w:rFonts w:hint="eastAsia" w:ascii="仿宋_GB2312" w:hAnsi="仿宋_GB2312" w:eastAsia="仿宋_GB2312" w:cs="仿宋_GB2312"/>
          <w:color w:val="auto"/>
          <w:sz w:val="32"/>
          <w:szCs w:val="32"/>
          <w:highlight w:val="none"/>
          <w:lang w:val="en-US" w:eastAsia="zh-CN"/>
        </w:rPr>
        <w:t>减少58,113万元，下降17.3%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主要是2025年为巩固拓展脱贫攻坚成果衔接推进乡村振兴5年过渡期最后一年，中央已明确2026年起衔接推进乡村振兴补助资金调整为常态化帮扶资金并相应调整资金政策，在相关政策尚未明确前，财政部暂按2025年度中央安排资金总规模的60%左右提前下达2026年资金。</w:t>
      </w:r>
    </w:p>
    <w:p w14:paraId="3EA371EB">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产粮大县奖励资金预算数为</w:t>
      </w:r>
      <w:r>
        <w:rPr>
          <w:rFonts w:hint="eastAsia" w:ascii="仿宋_GB2312" w:hAnsi="仿宋_GB2312" w:eastAsia="仿宋_GB2312" w:cs="仿宋_GB2312"/>
          <w:color w:val="auto"/>
          <w:sz w:val="32"/>
          <w:szCs w:val="32"/>
          <w:highlight w:val="none"/>
          <w:lang w:val="en-US" w:eastAsia="zh-CN"/>
        </w:rPr>
        <w:t>16,978万元，</w:t>
      </w:r>
      <w:r>
        <w:rPr>
          <w:rFonts w:hint="eastAsia" w:ascii="仿宋_GB2312" w:hAnsi="仿宋_GB2312" w:eastAsia="仿宋_GB2312" w:cs="仿宋_GB2312"/>
          <w:color w:val="auto"/>
          <w:sz w:val="32"/>
          <w:szCs w:val="32"/>
          <w:highlight w:val="none"/>
        </w:rPr>
        <w:t>比</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w:t>
      </w:r>
      <w:r>
        <w:rPr>
          <w:rFonts w:hint="eastAsia" w:ascii="仿宋_GB2312" w:hAnsi="仿宋_GB2312" w:eastAsia="仿宋_GB2312" w:cs="仿宋_GB2312"/>
          <w:color w:val="auto"/>
          <w:sz w:val="32"/>
          <w:szCs w:val="32"/>
          <w:highlight w:val="none"/>
        </w:rPr>
        <w:t>预算数</w:t>
      </w:r>
      <w:r>
        <w:rPr>
          <w:rFonts w:hint="eastAsia" w:ascii="仿宋_GB2312" w:hAnsi="仿宋_GB2312" w:eastAsia="仿宋_GB2312" w:cs="仿宋_GB2312"/>
          <w:color w:val="auto"/>
          <w:sz w:val="32"/>
          <w:szCs w:val="32"/>
          <w:highlight w:val="none"/>
          <w:lang w:eastAsia="zh-CN"/>
        </w:rPr>
        <w:t>增加</w:t>
      </w:r>
      <w:r>
        <w:rPr>
          <w:rFonts w:hint="eastAsia" w:ascii="仿宋_GB2312" w:hAnsi="仿宋_GB2312" w:eastAsia="仿宋_GB2312" w:cs="仿宋_GB2312"/>
          <w:color w:val="auto"/>
          <w:sz w:val="32"/>
          <w:szCs w:val="32"/>
          <w:highlight w:val="none"/>
          <w:lang w:val="en-US" w:eastAsia="zh-CN"/>
        </w:rPr>
        <w:t>1,764</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增长</w:t>
      </w:r>
      <w:r>
        <w:rPr>
          <w:rFonts w:hint="eastAsia" w:ascii="仿宋_GB2312" w:hAnsi="仿宋_GB2312" w:eastAsia="仿宋_GB2312" w:cs="仿宋_GB2312"/>
          <w:color w:val="auto"/>
          <w:sz w:val="32"/>
          <w:szCs w:val="32"/>
          <w:highlight w:val="none"/>
          <w:lang w:val="en-US" w:eastAsia="zh-CN"/>
        </w:rPr>
        <w:t>11.6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主要是2026年中央提前下达我省资金规模比2025年增加。</w:t>
      </w:r>
    </w:p>
    <w:p w14:paraId="4BD63835">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eastAsia="zh-CN"/>
        </w:rPr>
        <w:t>生猪（牛羊）调出大县奖励资金</w:t>
      </w:r>
      <w:r>
        <w:rPr>
          <w:rFonts w:hint="eastAsia" w:ascii="仿宋_GB2312" w:hAnsi="仿宋_GB2312" w:eastAsia="仿宋_GB2312" w:cs="仿宋_GB2312"/>
          <w:color w:val="auto"/>
          <w:sz w:val="32"/>
          <w:szCs w:val="32"/>
          <w:highlight w:val="none"/>
        </w:rPr>
        <w:t>预算数为</w:t>
      </w:r>
      <w:r>
        <w:rPr>
          <w:rFonts w:hint="eastAsia" w:ascii="仿宋_GB2312" w:hAnsi="仿宋_GB2312" w:eastAsia="仿宋_GB2312" w:cs="仿宋_GB2312"/>
          <w:color w:val="auto"/>
          <w:sz w:val="32"/>
          <w:szCs w:val="32"/>
          <w:highlight w:val="none"/>
          <w:lang w:val="en-US" w:eastAsia="zh-CN"/>
        </w:rPr>
        <w:t>765万元，</w:t>
      </w:r>
      <w:r>
        <w:rPr>
          <w:rFonts w:hint="eastAsia" w:ascii="仿宋_GB2312" w:hAnsi="仿宋_GB2312" w:eastAsia="仿宋_GB2312" w:cs="仿宋_GB2312"/>
          <w:color w:val="auto"/>
          <w:sz w:val="32"/>
          <w:szCs w:val="32"/>
          <w:highlight w:val="none"/>
        </w:rPr>
        <w:t>比</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w:t>
      </w:r>
      <w:r>
        <w:rPr>
          <w:rFonts w:hint="eastAsia" w:ascii="仿宋_GB2312" w:hAnsi="仿宋_GB2312" w:eastAsia="仿宋_GB2312" w:cs="仿宋_GB2312"/>
          <w:color w:val="auto"/>
          <w:sz w:val="32"/>
          <w:szCs w:val="32"/>
          <w:highlight w:val="none"/>
        </w:rPr>
        <w:t>预算数</w:t>
      </w:r>
      <w:r>
        <w:rPr>
          <w:rFonts w:hint="eastAsia" w:ascii="仿宋_GB2312" w:hAnsi="仿宋_GB2312" w:eastAsia="仿宋_GB2312" w:cs="仿宋_GB2312"/>
          <w:color w:val="auto"/>
          <w:sz w:val="32"/>
          <w:szCs w:val="32"/>
          <w:highlight w:val="none"/>
          <w:lang w:eastAsia="zh-CN"/>
        </w:rPr>
        <w:t>增加</w:t>
      </w:r>
      <w:r>
        <w:rPr>
          <w:rFonts w:hint="eastAsia" w:ascii="仿宋_GB2312" w:hAnsi="仿宋_GB2312" w:eastAsia="仿宋_GB2312" w:cs="仿宋_GB2312"/>
          <w:color w:val="auto"/>
          <w:sz w:val="32"/>
          <w:szCs w:val="32"/>
          <w:highlight w:val="none"/>
          <w:lang w:val="en-US" w:eastAsia="zh-CN"/>
        </w:rPr>
        <w:t>84</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增长</w:t>
      </w:r>
      <w:r>
        <w:rPr>
          <w:rFonts w:hint="eastAsia" w:ascii="仿宋_GB2312" w:hAnsi="仿宋_GB2312" w:eastAsia="仿宋_GB2312" w:cs="仿宋_GB2312"/>
          <w:color w:val="auto"/>
          <w:sz w:val="32"/>
          <w:szCs w:val="32"/>
          <w:highlight w:val="none"/>
          <w:lang w:val="en-US" w:eastAsia="zh-CN"/>
        </w:rPr>
        <w:t>12.3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。主要是2026年中央提前下达我省资金规模比2025年增加。</w:t>
      </w:r>
    </w:p>
    <w:p w14:paraId="6C60F54D">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8.体制结算补助预算数为1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67,</w:t>
      </w:r>
      <w:r>
        <w:rPr>
          <w:rFonts w:hint="eastAsia" w:ascii="仿宋_GB2312" w:hAnsi="仿宋_GB2312" w:eastAsia="仿宋_GB2312" w:cs="仿宋_GB2312"/>
          <w:color w:val="auto"/>
          <w:sz w:val="32"/>
          <w:szCs w:val="32"/>
          <w:highlight w:val="none"/>
        </w:rPr>
        <w:t>106</w:t>
      </w:r>
      <w:r>
        <w:rPr>
          <w:rFonts w:hint="eastAsia" w:ascii="仿宋_GB2312" w:hAnsi="仿宋_GB2312" w:eastAsia="仿宋_GB2312" w:cs="仿宋_GB2312"/>
          <w:color w:val="auto"/>
          <w:sz w:val="32"/>
          <w:szCs w:val="32"/>
          <w:highlight w:val="none"/>
          <w:lang w:eastAsia="zh-CN"/>
        </w:rPr>
        <w:t>万元</w:t>
      </w:r>
      <w:r>
        <w:rPr>
          <w:rFonts w:hint="eastAsia" w:ascii="仿宋_GB2312" w:hAnsi="仿宋_GB2312" w:eastAsia="仿宋_GB2312" w:cs="仿宋_GB2312"/>
          <w:color w:val="auto"/>
          <w:sz w:val="32"/>
          <w:szCs w:val="32"/>
          <w:highlight w:val="none"/>
        </w:rPr>
        <w:t>，与202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年预算数基本持平。</w:t>
      </w:r>
    </w:p>
    <w:p w14:paraId="1F810BBC">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9.税收返还及固定补助预算数为1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803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85</w:t>
      </w:r>
      <w:r>
        <w:rPr>
          <w:rFonts w:hint="eastAsia" w:ascii="仿宋_GB2312" w:hAnsi="仿宋_GB2312" w:eastAsia="仿宋_GB2312" w:cs="仿宋_GB2312"/>
          <w:color w:val="auto"/>
          <w:sz w:val="32"/>
          <w:szCs w:val="32"/>
          <w:highlight w:val="none"/>
        </w:rPr>
        <w:t>万元，与202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年预算数基本持平。</w:t>
      </w:r>
    </w:p>
    <w:p w14:paraId="3F634912">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lang w:eastAsia="zh-CN"/>
        </w:rPr>
      </w:pPr>
      <w:r>
        <w:rPr>
          <w:rFonts w:hint="eastAsia" w:ascii="楷体" w:hAnsi="楷体" w:eastAsia="楷体" w:cs="楷体"/>
          <w:b w:val="0"/>
          <w:bCs/>
          <w:color w:val="auto"/>
          <w:sz w:val="32"/>
          <w:szCs w:val="32"/>
          <w:highlight w:val="none"/>
        </w:rPr>
        <w:t>（</w:t>
      </w:r>
      <w:r>
        <w:rPr>
          <w:rFonts w:hint="eastAsia" w:ascii="楷体" w:hAnsi="楷体" w:eastAsia="楷体" w:cs="楷体"/>
          <w:b w:val="0"/>
          <w:bCs/>
          <w:color w:val="auto"/>
          <w:sz w:val="32"/>
          <w:szCs w:val="32"/>
          <w:highlight w:val="none"/>
          <w:lang w:eastAsia="zh-CN"/>
        </w:rPr>
        <w:t>二</w:t>
      </w:r>
      <w:r>
        <w:rPr>
          <w:rFonts w:hint="eastAsia" w:ascii="楷体" w:hAnsi="楷体" w:eastAsia="楷体" w:cs="楷体"/>
          <w:b w:val="0"/>
          <w:bCs/>
          <w:color w:val="auto"/>
          <w:sz w:val="32"/>
          <w:szCs w:val="32"/>
          <w:highlight w:val="none"/>
        </w:rPr>
        <w:t>）共同财政事权转移支付</w:t>
      </w:r>
    </w:p>
    <w:p w14:paraId="63825668">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en-US" w:eastAsia="zh-CN"/>
        </w:rPr>
        <w:t>2026年</w:t>
      </w:r>
      <w:r>
        <w:rPr>
          <w:rFonts w:hint="eastAsia" w:ascii="仿宋_GB2312" w:hAnsi="仿宋_GB2312" w:eastAsia="仿宋_GB2312" w:cs="仿宋_GB2312"/>
          <w:color w:val="auto"/>
          <w:kern w:val="0"/>
          <w:sz w:val="32"/>
          <w:szCs w:val="32"/>
          <w:highlight w:val="none"/>
          <w:lang w:val="zh-CN"/>
        </w:rPr>
        <w:t>共同财政事权转移支付预算数为1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kern w:val="0"/>
          <w:sz w:val="32"/>
          <w:szCs w:val="32"/>
          <w:highlight w:val="none"/>
          <w:lang w:val="zh-CN"/>
        </w:rPr>
        <w:t>815</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kern w:val="0"/>
          <w:sz w:val="32"/>
          <w:szCs w:val="32"/>
          <w:highlight w:val="none"/>
          <w:lang w:val="zh-CN"/>
        </w:rPr>
        <w:t>70</w:t>
      </w:r>
      <w:r>
        <w:rPr>
          <w:rFonts w:hint="eastAsia" w:ascii="仿宋_GB2312" w:hAnsi="仿宋_GB2312" w:eastAsia="仿宋_GB2312" w:cs="仿宋_GB2312"/>
          <w:color w:val="auto"/>
          <w:kern w:val="0"/>
          <w:sz w:val="32"/>
          <w:szCs w:val="32"/>
          <w:highlight w:val="none"/>
          <w:lang w:val="en-US" w:eastAsia="zh-CN"/>
        </w:rPr>
        <w:t>6万元，</w:t>
      </w:r>
      <w:r>
        <w:rPr>
          <w:rFonts w:hint="eastAsia" w:ascii="仿宋_GB2312" w:hAnsi="仿宋_GB2312" w:eastAsia="仿宋_GB2312" w:cs="仿宋_GB2312"/>
          <w:color w:val="auto"/>
          <w:kern w:val="0"/>
          <w:sz w:val="32"/>
          <w:szCs w:val="32"/>
          <w:highlight w:val="none"/>
          <w:lang w:val="zh-CN"/>
        </w:rPr>
        <w:t>比202</w:t>
      </w:r>
      <w:r>
        <w:rPr>
          <w:rFonts w:hint="eastAsia" w:ascii="仿宋_GB2312" w:hAnsi="仿宋_GB2312" w:eastAsia="仿宋_GB2312" w:cs="仿宋_GB2312"/>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lang w:val="zh-CN"/>
        </w:rPr>
        <w:t>年预算数</w:t>
      </w:r>
      <w:r>
        <w:rPr>
          <w:rFonts w:hint="eastAsia" w:ascii="仿宋_GB2312" w:hAnsi="仿宋_GB2312" w:eastAsia="仿宋_GB2312" w:cs="仿宋_GB2312"/>
          <w:color w:val="auto"/>
          <w:kern w:val="0"/>
          <w:sz w:val="32"/>
          <w:szCs w:val="32"/>
          <w:highlight w:val="none"/>
          <w:lang w:val="en-US" w:eastAsia="zh-CN"/>
        </w:rPr>
        <w:t>增加130,076</w:t>
      </w:r>
      <w:r>
        <w:rPr>
          <w:rFonts w:hint="eastAsia" w:ascii="仿宋_GB2312" w:hAnsi="仿宋_GB2312" w:eastAsia="仿宋_GB2312" w:cs="仿宋_GB2312"/>
          <w:color w:val="auto"/>
          <w:kern w:val="0"/>
          <w:sz w:val="32"/>
          <w:szCs w:val="32"/>
          <w:highlight w:val="none"/>
          <w:lang w:val="zh-CN"/>
        </w:rPr>
        <w:t>万元，</w:t>
      </w:r>
      <w:r>
        <w:rPr>
          <w:rFonts w:hint="eastAsia" w:ascii="仿宋_GB2312" w:hAnsi="仿宋_GB2312" w:eastAsia="仿宋_GB2312" w:cs="仿宋_GB2312"/>
          <w:color w:val="auto"/>
          <w:kern w:val="0"/>
          <w:sz w:val="32"/>
          <w:szCs w:val="32"/>
          <w:highlight w:val="none"/>
          <w:lang w:val="en-US" w:eastAsia="zh-CN"/>
        </w:rPr>
        <w:t>增长7.7</w:t>
      </w:r>
      <w:r>
        <w:rPr>
          <w:rFonts w:hint="eastAsia" w:ascii="仿宋_GB2312" w:hAnsi="仿宋_GB2312" w:eastAsia="仿宋_GB2312" w:cs="仿宋_GB2312"/>
          <w:color w:val="auto"/>
          <w:kern w:val="0"/>
          <w:sz w:val="32"/>
          <w:szCs w:val="32"/>
          <w:highlight w:val="none"/>
          <w:lang w:val="zh-CN"/>
        </w:rPr>
        <w:t>%。其中：</w:t>
      </w:r>
    </w:p>
    <w:p w14:paraId="62737A6E">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1.城乡义务教育补助经费预算数为174</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zh-CN"/>
        </w:rPr>
        <w:t>851</w:t>
      </w:r>
      <w:r>
        <w:rPr>
          <w:rFonts w:hint="eastAsia"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lang w:val="zh-CN"/>
        </w:rPr>
        <w:t>比202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zh-CN"/>
        </w:rPr>
        <w:t>年预算数</w:t>
      </w:r>
      <w:r>
        <w:rPr>
          <w:rFonts w:hint="eastAsia" w:ascii="仿宋_GB2312" w:hAnsi="仿宋_GB2312" w:eastAsia="仿宋_GB2312" w:cs="仿宋_GB2312"/>
          <w:color w:val="auto"/>
          <w:sz w:val="32"/>
          <w:szCs w:val="32"/>
          <w:highlight w:val="none"/>
          <w:lang w:val="en-US" w:eastAsia="zh-CN"/>
        </w:rPr>
        <w:t>减少5,094</w:t>
      </w:r>
      <w:r>
        <w:rPr>
          <w:rFonts w:hint="eastAsia" w:ascii="仿宋_GB2312" w:hAnsi="仿宋_GB2312" w:eastAsia="仿宋_GB2312" w:cs="仿宋_GB2312"/>
          <w:color w:val="auto"/>
          <w:sz w:val="32"/>
          <w:szCs w:val="32"/>
          <w:highlight w:val="none"/>
          <w:lang w:val="zh-CN"/>
        </w:rPr>
        <w:t>万元，</w:t>
      </w:r>
      <w:r>
        <w:rPr>
          <w:rFonts w:hint="eastAsia" w:ascii="仿宋_GB2312" w:hAnsi="仿宋_GB2312" w:eastAsia="仿宋_GB2312" w:cs="仿宋_GB2312"/>
          <w:color w:val="auto"/>
          <w:sz w:val="32"/>
          <w:szCs w:val="32"/>
          <w:highlight w:val="none"/>
          <w:lang w:val="en-US" w:eastAsia="zh-CN"/>
        </w:rPr>
        <w:t>下降</w:t>
      </w:r>
      <w:r>
        <w:rPr>
          <w:rFonts w:hint="eastAsia" w:ascii="仿宋_GB2312" w:hAnsi="仿宋_GB2312" w:eastAsia="仿宋_GB2312" w:cs="仿宋_GB2312"/>
          <w:color w:val="auto"/>
          <w:sz w:val="32"/>
          <w:szCs w:val="32"/>
          <w:highlight w:val="none"/>
          <w:lang w:val="zh-CN"/>
        </w:rPr>
        <w:t>2.</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lang w:val="zh-CN"/>
        </w:rPr>
        <w:t>%。主要是该资金根据各类在校学生人数、各类学校数量等因素分配，相关因素较上年有所下降。</w:t>
      </w:r>
    </w:p>
    <w:p w14:paraId="11F049A4">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zh-CN"/>
        </w:rPr>
        <w:t>2.支持学前教育发展资金预算数为57</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zh-CN"/>
        </w:rPr>
        <w:t>825</w:t>
      </w:r>
      <w:r>
        <w:rPr>
          <w:rFonts w:hint="eastAsia"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lang w:val="zh-CN"/>
        </w:rPr>
        <w:t>比202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zh-CN"/>
        </w:rPr>
        <w:t>年预算数</w:t>
      </w:r>
      <w:r>
        <w:rPr>
          <w:rFonts w:hint="eastAsia" w:ascii="仿宋_GB2312" w:hAnsi="仿宋_GB2312" w:eastAsia="仿宋_GB2312" w:cs="仿宋_GB2312"/>
          <w:color w:val="auto"/>
          <w:sz w:val="32"/>
          <w:szCs w:val="32"/>
          <w:highlight w:val="none"/>
          <w:lang w:val="en-US" w:eastAsia="zh-CN"/>
        </w:rPr>
        <w:t>增加</w:t>
      </w:r>
      <w:r>
        <w:rPr>
          <w:rFonts w:hint="eastAsia" w:ascii="仿宋_GB2312" w:hAnsi="仿宋_GB2312" w:eastAsia="仿宋_GB2312" w:cs="仿宋_GB2312"/>
          <w:color w:val="auto"/>
          <w:sz w:val="32"/>
          <w:szCs w:val="32"/>
          <w:highlight w:val="none"/>
          <w:lang w:val="zh-CN"/>
        </w:rPr>
        <w:t>1</w:t>
      </w:r>
      <w:r>
        <w:rPr>
          <w:rFonts w:hint="eastAsia" w:ascii="仿宋_GB2312" w:hAnsi="仿宋_GB2312" w:eastAsia="仿宋_GB2312" w:cs="仿宋_GB2312"/>
          <w:color w:val="auto"/>
          <w:sz w:val="32"/>
          <w:szCs w:val="32"/>
          <w:highlight w:val="none"/>
          <w:lang w:val="en-US" w:eastAsia="zh-CN"/>
        </w:rPr>
        <w:t>,233</w:t>
      </w:r>
      <w:r>
        <w:rPr>
          <w:rFonts w:hint="eastAsia" w:ascii="仿宋_GB2312" w:hAnsi="仿宋_GB2312" w:eastAsia="仿宋_GB2312" w:cs="仿宋_GB2312"/>
          <w:color w:val="auto"/>
          <w:sz w:val="32"/>
          <w:szCs w:val="32"/>
          <w:highlight w:val="none"/>
          <w:lang w:val="zh-CN"/>
        </w:rPr>
        <w:t>万元，</w:t>
      </w:r>
      <w:r>
        <w:rPr>
          <w:rFonts w:hint="eastAsia" w:ascii="仿宋_GB2312" w:hAnsi="仿宋_GB2312" w:eastAsia="仿宋_GB2312" w:cs="仿宋_GB2312"/>
          <w:color w:val="auto"/>
          <w:sz w:val="32"/>
          <w:szCs w:val="32"/>
          <w:highlight w:val="none"/>
          <w:lang w:val="en-US" w:eastAsia="zh-CN"/>
        </w:rPr>
        <w:t>增长</w:t>
      </w:r>
      <w:r>
        <w:rPr>
          <w:rFonts w:hint="eastAsia" w:ascii="仿宋_GB2312" w:hAnsi="仿宋_GB2312" w:eastAsia="仿宋_GB2312" w:cs="仿宋_GB2312"/>
          <w:color w:val="auto"/>
          <w:sz w:val="32"/>
          <w:szCs w:val="32"/>
          <w:highlight w:val="none"/>
          <w:lang w:val="zh-CN"/>
        </w:rPr>
        <w:t>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zh-CN"/>
        </w:rPr>
        <w:t>%。主要是202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val="zh-CN"/>
        </w:rPr>
        <w:t>年学前教育适龄儿童</w:t>
      </w:r>
      <w:r>
        <w:rPr>
          <w:rFonts w:hint="eastAsia" w:ascii="仿宋_GB2312" w:hAnsi="仿宋_GB2312" w:eastAsia="仿宋_GB2312" w:cs="仿宋_GB2312"/>
          <w:color w:val="auto"/>
          <w:sz w:val="32"/>
          <w:szCs w:val="32"/>
          <w:highlight w:val="none"/>
          <w:lang w:val="en-US" w:eastAsia="zh-CN"/>
        </w:rPr>
        <w:t>增加</w:t>
      </w:r>
      <w:r>
        <w:rPr>
          <w:rFonts w:hint="eastAsia" w:ascii="仿宋_GB2312" w:hAnsi="仿宋_GB2312" w:eastAsia="仿宋_GB2312" w:cs="仿宋_GB2312"/>
          <w:color w:val="auto"/>
          <w:sz w:val="32"/>
          <w:szCs w:val="32"/>
          <w:highlight w:val="none"/>
          <w:lang w:val="zh-CN"/>
        </w:rPr>
        <w:t>，按生均安排的运转补助资金</w:t>
      </w:r>
      <w:r>
        <w:rPr>
          <w:rFonts w:hint="eastAsia" w:ascii="仿宋_GB2312" w:hAnsi="仿宋_GB2312" w:eastAsia="仿宋_GB2312" w:cs="仿宋_GB2312"/>
          <w:color w:val="auto"/>
          <w:sz w:val="32"/>
          <w:szCs w:val="32"/>
          <w:highlight w:val="none"/>
          <w:lang w:val="en-US" w:eastAsia="zh-CN"/>
        </w:rPr>
        <w:t>增加</w:t>
      </w:r>
      <w:r>
        <w:rPr>
          <w:rFonts w:hint="eastAsia" w:ascii="仿宋_GB2312" w:hAnsi="仿宋_GB2312" w:eastAsia="仿宋_GB2312" w:cs="仿宋_GB2312"/>
          <w:color w:val="auto"/>
          <w:sz w:val="32"/>
          <w:szCs w:val="32"/>
          <w:highlight w:val="none"/>
          <w:lang w:val="zh-CN"/>
        </w:rPr>
        <w:t>。</w:t>
      </w:r>
    </w:p>
    <w:p w14:paraId="3933A013">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3.义务教育薄弱环节改善与能力提升补助资金预算数为74,950万元，</w:t>
      </w:r>
      <w:r>
        <w:rPr>
          <w:rFonts w:hint="eastAsia" w:ascii="仿宋_GB2312" w:hAnsi="仿宋_GB2312" w:eastAsia="仿宋_GB2312" w:cs="仿宋_GB2312"/>
          <w:color w:val="auto"/>
          <w:sz w:val="32"/>
          <w:szCs w:val="32"/>
          <w:highlight w:val="none"/>
          <w:lang w:val="zh-CN"/>
        </w:rPr>
        <w:t>比202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zh-CN"/>
        </w:rPr>
        <w:t>年预算数</w:t>
      </w:r>
      <w:r>
        <w:rPr>
          <w:rFonts w:hint="eastAsia" w:ascii="仿宋_GB2312" w:hAnsi="仿宋_GB2312" w:eastAsia="仿宋_GB2312" w:cs="仿宋_GB2312"/>
          <w:color w:val="auto"/>
          <w:sz w:val="32"/>
          <w:szCs w:val="32"/>
          <w:highlight w:val="none"/>
          <w:lang w:val="en-US" w:eastAsia="zh-CN"/>
        </w:rPr>
        <w:t>增加5,930</w:t>
      </w:r>
      <w:r>
        <w:rPr>
          <w:rFonts w:hint="eastAsia" w:ascii="仿宋_GB2312" w:hAnsi="仿宋_GB2312" w:eastAsia="仿宋_GB2312" w:cs="仿宋_GB2312"/>
          <w:color w:val="auto"/>
          <w:sz w:val="32"/>
          <w:szCs w:val="32"/>
          <w:highlight w:val="none"/>
          <w:lang w:val="zh-CN"/>
        </w:rPr>
        <w:t>万元，</w:t>
      </w:r>
      <w:r>
        <w:rPr>
          <w:rFonts w:hint="eastAsia" w:ascii="仿宋_GB2312" w:hAnsi="仿宋_GB2312" w:eastAsia="仿宋_GB2312" w:cs="仿宋_GB2312"/>
          <w:color w:val="auto"/>
          <w:sz w:val="32"/>
          <w:szCs w:val="32"/>
          <w:highlight w:val="none"/>
          <w:lang w:val="en-US" w:eastAsia="zh-CN"/>
        </w:rPr>
        <w:t>增长8</w:t>
      </w: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val="zh-CN"/>
        </w:rPr>
        <w:t>%。主要是2026年新增乡镇初中寄宿制学校建设资金需求。</w:t>
      </w:r>
    </w:p>
    <w:p w14:paraId="5D3C5CCB">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4.改善普通高中学校办学条件补助资金预算数为43,760万元，比2025年预算数增加4,872万元，增长12.5%。主要是2026年中央提前下达我省资金规模比2025年增加。</w:t>
      </w:r>
    </w:p>
    <w:p w14:paraId="07265CFA">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5.现代职业教育质量提升计划资金预算数为5,140万元，</w:t>
      </w:r>
      <w:r>
        <w:rPr>
          <w:rFonts w:hint="eastAsia" w:ascii="仿宋_GB2312" w:hAnsi="仿宋_GB2312" w:eastAsia="仿宋_GB2312" w:cs="仿宋_GB2312"/>
          <w:color w:val="auto"/>
          <w:sz w:val="32"/>
          <w:szCs w:val="32"/>
          <w:highlight w:val="none"/>
          <w:lang w:val="zh-CN"/>
        </w:rPr>
        <w:t>比202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zh-CN"/>
        </w:rPr>
        <w:t>年预算数</w:t>
      </w:r>
      <w:r>
        <w:rPr>
          <w:rFonts w:hint="eastAsia" w:ascii="仿宋_GB2312" w:hAnsi="仿宋_GB2312" w:eastAsia="仿宋_GB2312" w:cs="仿宋_GB2312"/>
          <w:color w:val="auto"/>
          <w:sz w:val="32"/>
          <w:szCs w:val="32"/>
          <w:highlight w:val="none"/>
          <w:lang w:val="en-US" w:eastAsia="zh-CN"/>
        </w:rPr>
        <w:t>减少4,895</w:t>
      </w:r>
      <w:r>
        <w:rPr>
          <w:rFonts w:hint="eastAsia" w:ascii="仿宋_GB2312" w:hAnsi="仿宋_GB2312" w:eastAsia="仿宋_GB2312" w:cs="仿宋_GB2312"/>
          <w:color w:val="auto"/>
          <w:sz w:val="32"/>
          <w:szCs w:val="32"/>
          <w:highlight w:val="none"/>
          <w:lang w:val="zh-CN"/>
        </w:rPr>
        <w:t>万元，</w:t>
      </w:r>
      <w:r>
        <w:rPr>
          <w:rFonts w:hint="eastAsia" w:ascii="仿宋_GB2312" w:hAnsi="仿宋_GB2312" w:eastAsia="仿宋_GB2312" w:cs="仿宋_GB2312"/>
          <w:color w:val="auto"/>
          <w:sz w:val="32"/>
          <w:szCs w:val="32"/>
          <w:highlight w:val="none"/>
          <w:lang w:val="en-US" w:eastAsia="zh-CN"/>
        </w:rPr>
        <w:t>下降48.8</w:t>
      </w: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主要是为加快资金支出进度、避免财政资金沉淀，2026年资金调整为侧重项目法分配，优先支持前期工作比较扎实的项目，2026年安排省本级项目资金增加，转移支付资金相应减少。</w:t>
      </w:r>
    </w:p>
    <w:p w14:paraId="35BD6D3C">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6.特殊教育补助资金预算数为2,271万元，与2025年预算数基本持平。</w:t>
      </w:r>
    </w:p>
    <w:p w14:paraId="1E15CFD9">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7.教育发展专项资金预算数为44,592万元，比2025年预算数减少3,823万元，下降7.9%。主要是2026年所需资金比上年减少。</w:t>
      </w:r>
    </w:p>
    <w:p w14:paraId="2BF55E77">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8.学生资助补助经费预算数为16,176万元，比2025年预算数增加918万元，增长6.0%。主要是2026年中央提前下达我省资金规模比2025年增加。</w:t>
      </w:r>
    </w:p>
    <w:p w14:paraId="1BA41713">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9.就业补助资金预算数为89,184万元，比2025年预算数增加31,389万元，增长54.3%。主要是2026年中央提前下达我省资金规模比2025年增加。</w:t>
      </w:r>
    </w:p>
    <w:p w14:paraId="29B379AC">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10.基本养老金转移支付预算数355,513万元，比2025年预算数增加46,291万元，增长15.0%。主要是城乡居民基本养老保险中央和地方基础养老金最低标准以及机关事业单位退休人员基本养老金较2025年均有所提高。</w:t>
      </w:r>
    </w:p>
    <w:p w14:paraId="50E21404">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11.困难群众救助补助资金预算数为127,827万元，比2025年预算数增加13,909万元，增长12.2%。</w:t>
      </w:r>
      <w:r>
        <w:rPr>
          <w:rFonts w:hint="eastAsia" w:ascii="仿宋_GB2312" w:hAnsi="仿宋_GB2312" w:eastAsia="仿宋_GB2312" w:cs="仿宋_GB2312"/>
          <w:color w:val="auto"/>
          <w:sz w:val="32"/>
          <w:szCs w:val="32"/>
          <w:highlight w:val="none"/>
        </w:rPr>
        <w:t>主要是2025年</w:t>
      </w:r>
      <w:r>
        <w:rPr>
          <w:rFonts w:hint="eastAsia" w:ascii="仿宋_GB2312" w:hAnsi="仿宋_GB2312" w:eastAsia="仿宋_GB2312" w:cs="仿宋_GB2312"/>
          <w:color w:val="auto"/>
          <w:sz w:val="32"/>
          <w:szCs w:val="32"/>
          <w:highlight w:val="none"/>
          <w:lang w:val="en-US" w:eastAsia="zh-CN"/>
        </w:rPr>
        <w:t>11月提高了</w:t>
      </w:r>
      <w:r>
        <w:rPr>
          <w:rFonts w:hint="eastAsia" w:ascii="仿宋_GB2312" w:hAnsi="仿宋_GB2312" w:eastAsia="仿宋_GB2312" w:cs="仿宋_GB2312"/>
          <w:color w:val="auto"/>
          <w:sz w:val="32"/>
          <w:szCs w:val="32"/>
          <w:highlight w:val="none"/>
        </w:rPr>
        <w:t>困难群众城乡低保补贴标准提高，</w:t>
      </w:r>
      <w:r>
        <w:rPr>
          <w:rFonts w:hint="eastAsia" w:ascii="仿宋_GB2312" w:hAnsi="仿宋_GB2312" w:eastAsia="仿宋_GB2312" w:cs="仿宋_GB2312"/>
          <w:color w:val="auto"/>
          <w:sz w:val="32"/>
          <w:szCs w:val="32"/>
          <w:highlight w:val="none"/>
          <w:lang w:eastAsia="zh-CN"/>
        </w:rPr>
        <w:t>与之联动的</w:t>
      </w:r>
      <w:r>
        <w:rPr>
          <w:rFonts w:hint="eastAsia" w:ascii="仿宋_GB2312" w:hAnsi="仿宋_GB2312" w:eastAsia="仿宋_GB2312" w:cs="仿宋_GB2312"/>
          <w:color w:val="auto"/>
          <w:sz w:val="32"/>
          <w:szCs w:val="32"/>
          <w:highlight w:val="none"/>
        </w:rPr>
        <w:t>困境儿童、事实无人抚养儿童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孤儿</w:t>
      </w:r>
      <w:r>
        <w:rPr>
          <w:rFonts w:hint="eastAsia" w:ascii="仿宋_GB2312" w:hAnsi="仿宋_GB2312" w:eastAsia="仿宋_GB2312" w:cs="仿宋_GB2312"/>
          <w:color w:val="auto"/>
          <w:sz w:val="32"/>
          <w:szCs w:val="32"/>
          <w:highlight w:val="none"/>
          <w:lang w:eastAsia="zh-CN"/>
        </w:rPr>
        <w:t>等困难群体的</w:t>
      </w:r>
      <w:r>
        <w:rPr>
          <w:rFonts w:hint="eastAsia" w:ascii="仿宋_GB2312" w:hAnsi="仿宋_GB2312" w:eastAsia="仿宋_GB2312" w:cs="仿宋_GB2312"/>
          <w:color w:val="auto"/>
          <w:sz w:val="32"/>
          <w:szCs w:val="32"/>
          <w:highlight w:val="none"/>
        </w:rPr>
        <w:t>补贴标准也</w:t>
      </w:r>
      <w:r>
        <w:rPr>
          <w:rFonts w:hint="eastAsia" w:ascii="仿宋_GB2312" w:hAnsi="仿宋_GB2312" w:eastAsia="仿宋_GB2312" w:cs="仿宋_GB2312"/>
          <w:color w:val="auto"/>
          <w:sz w:val="32"/>
          <w:szCs w:val="32"/>
          <w:highlight w:val="none"/>
          <w:lang w:eastAsia="zh-CN"/>
        </w:rPr>
        <w:t>相</w:t>
      </w:r>
      <w:r>
        <w:rPr>
          <w:rFonts w:hint="eastAsia" w:ascii="仿宋_GB2312" w:hAnsi="仿宋_GB2312" w:eastAsia="仿宋_GB2312" w:cs="仿宋_GB2312"/>
          <w:color w:val="auto"/>
          <w:sz w:val="32"/>
          <w:szCs w:val="32"/>
          <w:highlight w:val="none"/>
        </w:rPr>
        <w:t>应提高，</w:t>
      </w:r>
      <w:r>
        <w:rPr>
          <w:rFonts w:hint="eastAsia" w:ascii="仿宋_GB2312" w:hAnsi="仿宋_GB2312" w:eastAsia="仿宋_GB2312" w:cs="仿宋_GB2312"/>
          <w:color w:val="auto"/>
          <w:sz w:val="32"/>
          <w:szCs w:val="32"/>
          <w:highlight w:val="none"/>
          <w:lang w:val="en-US" w:eastAsia="zh-CN"/>
        </w:rPr>
        <w:t>2026年</w:t>
      </w:r>
      <w:r>
        <w:rPr>
          <w:rFonts w:hint="eastAsia" w:ascii="仿宋_GB2312" w:hAnsi="仿宋_GB2312" w:eastAsia="仿宋_GB2312" w:cs="仿宋_GB2312"/>
          <w:color w:val="auto"/>
          <w:sz w:val="32"/>
          <w:szCs w:val="32"/>
          <w:highlight w:val="none"/>
        </w:rPr>
        <w:t>困难群众救助补助资金</w:t>
      </w:r>
      <w:r>
        <w:rPr>
          <w:rFonts w:hint="eastAsia" w:ascii="仿宋_GB2312" w:hAnsi="仿宋_GB2312" w:eastAsia="仿宋_GB2312" w:cs="仿宋_GB2312"/>
          <w:color w:val="auto"/>
          <w:sz w:val="32"/>
          <w:szCs w:val="32"/>
          <w:highlight w:val="none"/>
          <w:lang w:eastAsia="zh-CN"/>
        </w:rPr>
        <w:t>需求</w:t>
      </w:r>
      <w:r>
        <w:rPr>
          <w:rFonts w:hint="eastAsia" w:ascii="仿宋_GB2312" w:hAnsi="仿宋_GB2312" w:eastAsia="仿宋_GB2312" w:cs="仿宋_GB2312"/>
          <w:color w:val="auto"/>
          <w:sz w:val="32"/>
          <w:szCs w:val="32"/>
          <w:highlight w:val="none"/>
        </w:rPr>
        <w:t>较</w:t>
      </w:r>
      <w:r>
        <w:rPr>
          <w:rFonts w:hint="eastAsia" w:ascii="仿宋_GB2312" w:hAnsi="仿宋_GB2312" w:eastAsia="仿宋_GB2312" w:cs="仿宋_GB2312"/>
          <w:color w:val="auto"/>
          <w:sz w:val="32"/>
          <w:szCs w:val="32"/>
          <w:highlight w:val="none"/>
          <w:lang w:eastAsia="zh-CN"/>
        </w:rPr>
        <w:t>上年</w:t>
      </w:r>
      <w:r>
        <w:rPr>
          <w:rFonts w:hint="eastAsia" w:ascii="仿宋_GB2312" w:hAnsi="仿宋_GB2312" w:eastAsia="仿宋_GB2312" w:cs="仿宋_GB2312"/>
          <w:color w:val="auto"/>
          <w:sz w:val="32"/>
          <w:szCs w:val="32"/>
          <w:highlight w:val="none"/>
        </w:rPr>
        <w:t>增加。</w:t>
      </w:r>
    </w:p>
    <w:p w14:paraId="708246FC">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12.残疾人事业发展补助资金预算数20,040万元，比2025年预算数增加510万元，增长2.6%。</w:t>
      </w:r>
      <w:r>
        <w:rPr>
          <w:rFonts w:hint="eastAsia" w:ascii="仿宋_GB2312" w:hAnsi="仿宋_GB2312" w:eastAsia="仿宋_GB2312" w:cs="仿宋_GB2312"/>
          <w:color w:val="auto"/>
          <w:kern w:val="0"/>
          <w:sz w:val="32"/>
          <w:szCs w:val="32"/>
          <w:highlight w:val="none"/>
          <w:lang w:val="en-US" w:eastAsia="zh-CN"/>
        </w:rPr>
        <w:t>主要是加大对残疾人群体的帮扶和保障力度。</w:t>
      </w:r>
    </w:p>
    <w:p w14:paraId="61C94ADE">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13.医疗救助补助资金预算数为12,373万元，比2025年预算数减少4,500万元，下降26.7%。主要是2026年中央提前下达我省资金规模比2025年减少。</w:t>
      </w:r>
    </w:p>
    <w:p w14:paraId="166AB3D4">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14.基本公共卫生服务补助资金预算数为87,199万元，比2025年预算数增加33,696万元，增长63.0%。主要是2026年基本公共卫生服务经费人均财政补助标准从99元提高为104元。此外，2025年省级安排部分编在卫生健康发展专项资金中，2026年起编入基本公共卫生服务补助资金。</w:t>
      </w:r>
    </w:p>
    <w:p w14:paraId="2DEE3B93">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15.基本药物制度补助资金预算数为9,184万元，比2025年预算数增加2,795万元，增长43.8%。主要是该资金中央采用因素法分配，我省服务人口数量等因素较上年有所增加。此外，省级安排部分2025年编在省卫生健康发展专项资金中，2026年起与中央资金一并编入基本药物制度补助资金。</w:t>
      </w:r>
    </w:p>
    <w:p w14:paraId="38F762B7">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16.计划生育转移支付资金预算数为3,874万元，比2025年预算数增加2,049万元，增长112.3%。主要是该资金中央采用因素法分配，我省目标人群数量等因素较上年有所增加。此外，省级安排部分2025年编在省卫生健康发展专项资金中，从2026年起与中央资金一并编入计划生育转移支付。</w:t>
      </w:r>
    </w:p>
    <w:p w14:paraId="3A5C4885">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17.医疗服务与保障能力提升补助资金预算数为19,203万元，比2025年预算数增加2,003万元，增长11.6%。主要是传染病监测预警与应急指挥能力、传染病医院防控综合能力提升等任务量增加。</w:t>
      </w:r>
    </w:p>
    <w:p w14:paraId="6EF2C10D">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18.优抚对象医疗保障经费预算数为912万元，</w:t>
      </w:r>
      <w:r>
        <w:rPr>
          <w:rFonts w:hint="eastAsia" w:ascii="仿宋_GB2312" w:hAnsi="仿宋_GB2312" w:eastAsia="仿宋_GB2312" w:cs="仿宋_GB2312"/>
          <w:color w:val="auto"/>
          <w:sz w:val="32"/>
          <w:szCs w:val="32"/>
          <w:highlight w:val="none"/>
        </w:rPr>
        <w:t>与202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年预算数基本持平。</w:t>
      </w:r>
    </w:p>
    <w:p w14:paraId="47FBBA1C">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19.优抚事业单位补助资金预算数为1,069万元，</w:t>
      </w:r>
      <w:r>
        <w:rPr>
          <w:rFonts w:hint="eastAsia" w:ascii="仿宋_GB2312" w:hAnsi="仿宋_GB2312" w:eastAsia="仿宋_GB2312" w:cs="仿宋_GB2312"/>
          <w:color w:val="auto"/>
          <w:sz w:val="32"/>
          <w:szCs w:val="32"/>
          <w:highlight w:val="none"/>
        </w:rPr>
        <w:t>与202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年预算数基本持平。</w:t>
      </w:r>
    </w:p>
    <w:p w14:paraId="5F843D9F">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20.农村危房改造补助资金预算数为3,116万元，比2025年预算数增加131万元，增长4.4%。主要是农村危房改造任务数较上年增加。</w:t>
      </w:r>
    </w:p>
    <w:p w14:paraId="3B3D1951">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21.卫生健康发展专项资金预算数为24,407万元，比2025年预算数减少53,714万元，下降68.8%。主要是2026年起省级安排的基本公共卫生补助资金、基本药物制度补助资金、计划生育转移支付资金等不再编入卫生健康发展专项资金。</w:t>
      </w:r>
    </w:p>
    <w:p w14:paraId="345ACB17">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22.公共文化服务体系建设补助资金预算数为16,402万元，比2025年预算数增加4,028万元，增长32.6%。主要是根据中央新修订的中央支持地方公共文化服务体系建设补助资金办法，将补助公共体育场馆、图书馆、美术馆、文化馆（站）、博物馆、纪念馆等专项资金合并编入公共文化服务体系建设补助资金。</w:t>
      </w:r>
    </w:p>
    <w:p w14:paraId="1D451599">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23.国家文物保护资金预算数为3,265万元，比2025年预算数增加1,546万元，增长89.9%。主要是2026年中央提前下达我省转移支付资金规模增加。</w:t>
      </w:r>
    </w:p>
    <w:p w14:paraId="33F341AA">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24.非物质文化遗产保护资金预算数为467万元，比2025年预算数减少203万元，下降30.3%。主要是因机构设立导致非遗项目保护单位变更，需向文旅部非遗司完成变更申请后才能申报资金。此外，列入联合国教科文组织项目的黎族传统纺染织绣技艺、黎族船型屋营造技艺等项目，2026年中央资金下达金额还未确定。</w:t>
      </w:r>
    </w:p>
    <w:p w14:paraId="567C1EBC">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25.自然灾害救灾资金预算数为12,046万元，比2025年预算数减少5,577万元，下降31.7%。主要是中央根据2025年度受灾情况提前下达2026年预算资金，我省2025年遭受台风降雨影响较2024年减少，因此2026年中央提前下达我省救灾补助相较上年减少。</w:t>
      </w:r>
    </w:p>
    <w:p w14:paraId="4A98D67B">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26.节能减排补助资金预算数为9,442万元，比2025年预算数增加1,318万元，增长16.2%。主要是2026年市县充换电基础设施建设运营补贴需求较2025年增加。</w:t>
      </w:r>
    </w:p>
    <w:p w14:paraId="08F1F9F1">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27.住房和城乡建设资金预算数为7,350万元，比2025年预算数增加214万元，增长3%。主要是2026年中央提前下达我省转移支付资金规模增加。</w:t>
      </w:r>
    </w:p>
    <w:p w14:paraId="7E2B5C5E">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sz w:val="32"/>
          <w:szCs w:val="32"/>
          <w:lang w:val="en-US" w:eastAsia="zh-CN"/>
        </w:rPr>
      </w:pPr>
      <w:r>
        <w:rPr>
          <w:rFonts w:hint="eastAsia" w:ascii="仿宋_GB2312" w:hAnsi="仿宋_GB2312" w:eastAsia="仿宋_GB2312" w:cs="仿宋_GB2312"/>
          <w:color w:val="auto"/>
          <w:sz w:val="32"/>
          <w:szCs w:val="32"/>
          <w:highlight w:val="none"/>
          <w:lang w:val="en-US" w:eastAsia="zh-CN"/>
        </w:rPr>
        <w:t>28.交通运输领域重点项目资金预算数为15,370万元,比2025年预算数增加2,475万元，增长19.2%。主要是2026年中央提前下达我省资金规模比2025年增加。</w:t>
      </w:r>
    </w:p>
    <w:p w14:paraId="5861E1F1">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29.交通运输发展专项资金预算数为17,998万元，比2025年预算数减少850万元，下降4.5%。主要是2026年项目申报资金需求减少。</w:t>
      </w:r>
    </w:p>
    <w:p w14:paraId="14059768">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30.海洋生态保护修复资金预算数为39,000万元，比2025年预算数增加15,000万元，增长62.5%。主要是该项资金由财政部结合各省已纳入中央财政支持范围的在建海洋生态保护修复项目建设进展，在项目规定的建设期内（三年）分批次将中央补助资金下达到位，2026年我省在建项目资金需求量较同期增加，财政部提前下达我省资金规模较上年增加。</w:t>
      </w:r>
    </w:p>
    <w:p w14:paraId="54C32A6D">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31.林业草原生态保护恢复资金预算数20,742万元，比2025年预算数增加830万元，增长4.2%。主要是2026年中央转移支付提前下达资金规模增加。</w:t>
      </w:r>
    </w:p>
    <w:p w14:paraId="3F8E7A90">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32.林业草原改革发展资金预算数14,201万元，比2025年预算数减少18,375万元，下降56.4%。主要是2024年底中央下达的林业草原改革发展资金1亿元结转至2025年，抬高2025年基数。此外，2026年油茶种植补助资金需求较上年减少，省级财政安排资金相应减少。</w:t>
      </w:r>
    </w:p>
    <w:p w14:paraId="22AF77A3">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33.农业防灾减灾和水利救灾资金预算数为4,589万元，比2025年预算数增加549万元，增长13.6%。主要是2026年中央转移支付提前下达资金规模增加。</w:t>
      </w:r>
    </w:p>
    <w:p w14:paraId="1DD50618">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34.农业经营主体能力提升资金预算数为7,639万元，比2025年预算数增加1,125万元，增长17.3%。主要是2026年中央转移支付提前下达资金规模增加。</w:t>
      </w:r>
    </w:p>
    <w:p w14:paraId="0FE450A4">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35.农业产业发展资金预算数57,054万元，比2025年预算数增加5,170万元，增长10.0%。主要是2026年中央转移支付提前下达资金规模增加。</w:t>
      </w:r>
    </w:p>
    <w:p w14:paraId="663EC450">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36.粮油生产保障资金预算数为280万元，与2025年预算数基本持平。</w:t>
      </w:r>
    </w:p>
    <w:p w14:paraId="22660E7E">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37.耕地建设与利用资金预算数为93,771万元，与2025年预算数基本持平。</w:t>
      </w:r>
    </w:p>
    <w:p w14:paraId="6EB6345B">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38.农业生态资源保护资金预算数为8,007万元，比2025年预算增加1,756万元，增长28.1%。主要是省级增加安排农村沼气设施安全隐患处置资金。</w:t>
      </w:r>
    </w:p>
    <w:p w14:paraId="3E335BAC">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39.水利发展资金预算数为72,444万元，比2025年预算数增加47,616万元，增长191.8%。主要是2026年中央转移支付提前下达资金规模增加。</w:t>
      </w:r>
    </w:p>
    <w:p w14:paraId="68677EE0">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40.城镇保障性安居工程资金预算数为89,487万元，比2025年预算数增加11,192万元，增长14.3%。主要是2026年中央提前下达我省资金规模比2025年增加。此外，2026年新增城市危旧房改造任务，相应增加安排省级财政资金。</w:t>
      </w:r>
    </w:p>
    <w:p w14:paraId="2C4F85A7">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41.国土空间生态修复资金预算数为5,000万元，比2025年预算数增加2,000万元，增长66.7%。主要结合临高县、陵水县海洋生态保护修复项目实施建设情况，2026年增加安排省级配套资金各1,000万元。</w:t>
      </w:r>
    </w:p>
    <w:p w14:paraId="545FCB2E">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rPr>
        <w:t>（</w:t>
      </w:r>
      <w:r>
        <w:rPr>
          <w:rFonts w:hint="eastAsia" w:ascii="楷体" w:hAnsi="楷体" w:eastAsia="楷体" w:cs="楷体"/>
          <w:b w:val="0"/>
          <w:bCs/>
          <w:color w:val="auto"/>
          <w:sz w:val="32"/>
          <w:szCs w:val="32"/>
          <w:highlight w:val="none"/>
          <w:lang w:eastAsia="zh-CN"/>
        </w:rPr>
        <w:t>三</w:t>
      </w:r>
      <w:r>
        <w:rPr>
          <w:rFonts w:hint="eastAsia" w:ascii="楷体" w:hAnsi="楷体" w:eastAsia="楷体" w:cs="楷体"/>
          <w:b w:val="0"/>
          <w:bCs/>
          <w:color w:val="auto"/>
          <w:sz w:val="32"/>
          <w:szCs w:val="32"/>
          <w:highlight w:val="none"/>
        </w:rPr>
        <w:t>）专项转移支付</w:t>
      </w:r>
    </w:p>
    <w:p w14:paraId="569E1621">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2026年专项转移支付补助预算数为567</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020万元，比2025年预算数减少156,104万元，下降21.6%。其中:</w:t>
      </w:r>
    </w:p>
    <w:p w14:paraId="2ED431E3">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1.食品药品监管补助资金预算数为557万元，</w:t>
      </w:r>
      <w:r>
        <w:rPr>
          <w:rFonts w:hint="eastAsia" w:ascii="仿宋_GB2312" w:hAnsi="仿宋_GB2312" w:eastAsia="仿宋_GB2312" w:cs="仿宋_GB2312"/>
          <w:color w:val="auto"/>
          <w:sz w:val="32"/>
          <w:szCs w:val="32"/>
          <w:highlight w:val="none"/>
          <w:lang w:val="en-US" w:eastAsia="zh-CN"/>
        </w:rPr>
        <w:t>与2025年预算数基本持平。</w:t>
      </w:r>
    </w:p>
    <w:p w14:paraId="50139DEC">
      <w:pPr>
        <w:pStyle w:val="13"/>
        <w:keepNext w:val="0"/>
        <w:keepLines w:val="0"/>
        <w:pageBreakBefore w:val="0"/>
        <w:widowControl w:val="0"/>
        <w:pBdr>
          <w:bottom w:val="single" w:color="FFFFFF" w:sz="4" w:space="31"/>
        </w:pBdr>
        <w:kinsoku/>
        <w:wordWrap/>
        <w:overflowPunct/>
        <w:topLinePunct w:val="0"/>
        <w:autoSpaceDE/>
        <w:autoSpaceDN/>
        <w:bidi w:val="0"/>
        <w:adjustRightInd w:val="0"/>
        <w:snapToGrid w:val="0"/>
        <w:spacing w:before="0" w:beforeLines="0" w:after="0" w:afterLines="0" w:line="59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2.少数民族事业发展专项资金预算数为2,370万元，比2025年预算数增加660万元,增长38.6%。主要是为落实海南省贯彻中央民族工作会议精神检查“回头看”要求，2026年新增建设至少50个互嵌式示范社区。</w:t>
      </w:r>
    </w:p>
    <w:p w14:paraId="6A4AC9BB">
      <w:pPr>
        <w:pStyle w:val="13"/>
        <w:keepNext w:val="0"/>
        <w:keepLines w:val="0"/>
        <w:pageBreakBefore w:val="0"/>
        <w:widowControl w:val="0"/>
        <w:pBdr>
          <w:bottom w:val="single" w:color="FFFFFF" w:sz="4" w:space="31"/>
        </w:pBdr>
        <w:kinsoku/>
        <w:wordWrap/>
        <w:overflowPunct/>
        <w:topLinePunct w:val="0"/>
        <w:autoSpaceDE/>
        <w:autoSpaceDN/>
        <w:bidi w:val="0"/>
        <w:adjustRightInd w:val="0"/>
        <w:snapToGrid w:val="0"/>
        <w:spacing w:before="0" w:beforeLines="0" w:after="0" w:afterLines="0" w:line="59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3.科技创新发展专项资金预算数为416万元，比2025年预算数减少385万元，下降48.1%。主要是挂职科技副乡镇长项目资金需求减少。</w:t>
      </w:r>
    </w:p>
    <w:p w14:paraId="414DA31C">
      <w:pPr>
        <w:pStyle w:val="13"/>
        <w:keepNext w:val="0"/>
        <w:keepLines w:val="0"/>
        <w:pageBreakBefore w:val="0"/>
        <w:widowControl w:val="0"/>
        <w:pBdr>
          <w:bottom w:val="single" w:color="FFFFFF" w:sz="4" w:space="31"/>
        </w:pBdr>
        <w:kinsoku/>
        <w:wordWrap/>
        <w:overflowPunct/>
        <w:topLinePunct w:val="0"/>
        <w:autoSpaceDE/>
        <w:autoSpaceDN/>
        <w:bidi w:val="0"/>
        <w:adjustRightInd w:val="0"/>
        <w:snapToGrid w:val="0"/>
        <w:spacing w:before="0" w:beforeLines="0" w:after="0" w:afterLines="0" w:line="59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重点生态保护修复治理资金预算数为14,000万元，比2025年预算数减少56,000万元，下降80.0%。主要是2026年为南部山水工程项目实施周期最后一年，根据项目实施方案，中央财政应补助20亿元，已到位20亿元，剩余1亿元计划于项目验收后安排，财政部2026年未提前下达该项目资金。</w:t>
      </w:r>
    </w:p>
    <w:p w14:paraId="4FD6CEBA">
      <w:pPr>
        <w:pStyle w:val="13"/>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before="0" w:beforeLines="0" w:after="0" w:afterLines="0" w:line="590" w:lineRule="exact"/>
        <w:ind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5.基层科普行动计划专项资金预算数为865万元，比2025年预算数增加65万元，增长8.1%。主要是增加对市县级科技馆展教展品资源建设和少数民族地区科普项目的支持力度。</w:t>
      </w:r>
    </w:p>
    <w:p w14:paraId="27F22741">
      <w:pPr>
        <w:pStyle w:val="13"/>
        <w:widowControl w:val="0"/>
        <w:numPr>
          <w:ilvl w:val="0"/>
          <w:numId w:val="0"/>
        </w:numPr>
        <w:pBdr>
          <w:bottom w:val="single" w:color="FFFFFF" w:sz="4" w:space="31"/>
        </w:pBd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6.文化发展专项资金预算数为3,773万元，与2025年预算数基本持平。</w:t>
      </w:r>
    </w:p>
    <w:p w14:paraId="2B462B2D">
      <w:pPr>
        <w:pStyle w:val="13"/>
        <w:widowControl w:val="0"/>
        <w:numPr>
          <w:ilvl w:val="0"/>
          <w:numId w:val="0"/>
        </w:numPr>
        <w:pBdr>
          <w:bottom w:val="single" w:color="FFFFFF" w:sz="4" w:space="31"/>
        </w:pBdr>
        <w:adjustRightInd w:val="0"/>
        <w:snapToGrid w:val="0"/>
        <w:spacing w:beforeLines="0" w:afterLines="0" w:line="590" w:lineRule="exact"/>
        <w:ind w:firstLine="640" w:firstLineChars="200"/>
        <w:rPr>
          <w:rFonts w:ascii="仿宋_GB2312" w:hAnsi="仿宋_GB2312" w:eastAsia="仿宋_GB2312" w:cs="仿宋_GB2312"/>
          <w:i w:val="0"/>
          <w:caps w:val="0"/>
          <w:color w:val="auto"/>
          <w:spacing w:val="0"/>
          <w:kern w:val="0"/>
          <w:sz w:val="32"/>
          <w:szCs w:val="32"/>
          <w:highlight w:val="none"/>
          <w:shd w:val="clear" w:color="auto" w:fill="auto"/>
          <w:lang w:val="en-US" w:eastAsia="zh-CN" w:bidi="ar"/>
        </w:rPr>
      </w:pPr>
      <w:r>
        <w:rPr>
          <w:rFonts w:hint="eastAsia" w:ascii="仿宋_GB2312" w:hAnsi="仿宋_GB2312" w:eastAsia="仿宋_GB2312" w:cs="仿宋_GB2312"/>
          <w:b w:val="0"/>
          <w:bCs w:val="0"/>
          <w:color w:val="auto"/>
          <w:sz w:val="32"/>
          <w:szCs w:val="32"/>
          <w:highlight w:val="none"/>
          <w:lang w:val="en-US" w:eastAsia="zh-CN"/>
        </w:rPr>
        <w:t>7.旅游和文化广电体育事业专项资金预算数为5,877万元，比2025年预算数减少537万元，下降8.4%。主要是2026年项目部分资金转列政府性基金预算</w:t>
      </w:r>
      <w:r>
        <w:rPr>
          <w:rFonts w:ascii="仿宋_GB2312" w:hAnsi="仿宋_GB2312" w:eastAsia="仿宋_GB2312" w:cs="仿宋_GB2312"/>
          <w:i w:val="0"/>
          <w:caps w:val="0"/>
          <w:color w:val="auto"/>
          <w:spacing w:val="0"/>
          <w:kern w:val="0"/>
          <w:sz w:val="32"/>
          <w:szCs w:val="32"/>
          <w:highlight w:val="none"/>
          <w:shd w:val="clear" w:color="auto" w:fill="auto"/>
          <w:lang w:val="en-US" w:eastAsia="zh-CN" w:bidi="ar"/>
        </w:rPr>
        <w:t>。</w:t>
      </w:r>
    </w:p>
    <w:p w14:paraId="26FD586F">
      <w:pPr>
        <w:pStyle w:val="13"/>
        <w:widowControl w:val="0"/>
        <w:numPr>
          <w:ilvl w:val="0"/>
          <w:numId w:val="0"/>
        </w:numPr>
        <w:pBdr>
          <w:bottom w:val="single" w:color="FFFFFF" w:sz="4" w:space="31"/>
        </w:pBd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8.商务发展专项资金预算数为3,000万元，与2025年预算数基本持平。</w:t>
      </w:r>
    </w:p>
    <w:p w14:paraId="7F090D9C">
      <w:pPr>
        <w:pStyle w:val="13"/>
        <w:keepNext w:val="0"/>
        <w:keepLines w:val="0"/>
        <w:pageBreakBefore w:val="0"/>
        <w:widowControl w:val="0"/>
        <w:pBdr>
          <w:bottom w:val="single" w:color="FFFFFF" w:sz="4" w:space="31"/>
        </w:pBdr>
        <w:kinsoku/>
        <w:wordWrap/>
        <w:overflowPunct/>
        <w:topLinePunct w:val="0"/>
        <w:autoSpaceDE/>
        <w:autoSpaceDN/>
        <w:bidi w:val="0"/>
        <w:adjustRightInd w:val="0"/>
        <w:snapToGrid w:val="0"/>
        <w:spacing w:before="0" w:beforeLines="0" w:after="0" w:afterLines="0" w:line="59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9.重大公共卫生服务补助资金预算数为9,586万元，比2025年预算数增加570万元，增长6.3%。主要是该资金采用因素法分配，艾滋病监测防治、重点传染病与健康危害因素监测等任务量增加。</w:t>
      </w:r>
    </w:p>
    <w:p w14:paraId="37F545B5">
      <w:pPr>
        <w:pStyle w:val="13"/>
        <w:pBdr>
          <w:bottom w:val="single" w:color="FFFFFF" w:sz="4" w:space="31"/>
        </w:pBdr>
        <w:spacing w:beforeLines="0" w:afterLines="0"/>
        <w:ind w:firstLine="640"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10.民政发展专项资金预算数为29,469万元，比2025年预算数增加5,469万元，增长22.8%。主要是2026年安排的残疾人两项补贴标准和百岁老人长寿补贴标准提高，补助经费相应增加。</w:t>
      </w:r>
    </w:p>
    <w:p w14:paraId="107BD093">
      <w:pPr>
        <w:pStyle w:val="13"/>
        <w:pBdr>
          <w:bottom w:val="single" w:color="FFFFFF" w:sz="4" w:space="31"/>
        </w:pBdr>
        <w:spacing w:beforeLines="0" w:afterLines="0"/>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11.水污染防治资金预算数为21,000万元，比2025年预算数增加14,317万元,增长214.2%。</w:t>
      </w:r>
      <w:r>
        <w:rPr>
          <w:rFonts w:hint="eastAsia" w:ascii="仿宋_GB2312" w:hAnsi="仿宋_GB2312" w:eastAsia="仿宋_GB2312" w:cs="仿宋_GB2312"/>
          <w:color w:val="auto"/>
          <w:sz w:val="32"/>
          <w:szCs w:val="32"/>
          <w:highlight w:val="none"/>
          <w:lang w:val="en-US" w:eastAsia="zh-CN"/>
        </w:rPr>
        <w:t>主要是2026年中央转移支付提前下达资金规模增加。</w:t>
      </w:r>
    </w:p>
    <w:p w14:paraId="7295E84D">
      <w:pPr>
        <w:pStyle w:val="13"/>
        <w:pBdr>
          <w:bottom w:val="single" w:color="FFFFFF" w:sz="4" w:space="31"/>
        </w:pBdr>
        <w:spacing w:beforeLines="0" w:afterLines="0"/>
        <w:ind w:firstLine="640"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12.环境保护专项资金预算数为2,000万元，与2025年预算数基本持平。</w:t>
      </w:r>
    </w:p>
    <w:p w14:paraId="760A7D85">
      <w:pPr>
        <w:pStyle w:val="13"/>
        <w:pBdr>
          <w:bottom w:val="single" w:color="FFFFFF" w:sz="4" w:space="31"/>
        </w:pBdr>
        <w:spacing w:beforeLines="0" w:afterLines="0"/>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13.农村综合改革转移支付预算数为49,266万元，比2025年预算数增加</w:t>
      </w:r>
      <w:r>
        <w:rPr>
          <w:rFonts w:hint="default" w:ascii="仿宋_GB2312" w:hAnsi="仿宋_GB2312" w:eastAsia="仿宋_GB2312" w:cs="仿宋_GB2312"/>
          <w:b w:val="0"/>
          <w:bCs w:val="0"/>
          <w:color w:val="auto"/>
          <w:sz w:val="32"/>
          <w:szCs w:val="32"/>
          <w:highlight w:val="none"/>
          <w:lang w:val="en" w:eastAsia="zh-CN"/>
        </w:rPr>
        <w:t>16,346</w:t>
      </w:r>
      <w:r>
        <w:rPr>
          <w:rFonts w:hint="eastAsia" w:ascii="仿宋_GB2312" w:hAnsi="仿宋_GB2312" w:eastAsia="仿宋_GB2312" w:cs="仿宋_GB2312"/>
          <w:b w:val="0"/>
          <w:bCs w:val="0"/>
          <w:color w:val="auto"/>
          <w:sz w:val="32"/>
          <w:szCs w:val="32"/>
          <w:highlight w:val="none"/>
          <w:lang w:val="en-US" w:eastAsia="zh-CN"/>
        </w:rPr>
        <w:t>万元，增长49.7%。</w:t>
      </w:r>
      <w:r>
        <w:rPr>
          <w:rFonts w:hint="eastAsia" w:ascii="仿宋_GB2312" w:hAnsi="仿宋_GB2312" w:eastAsia="仿宋_GB2312" w:cs="仿宋_GB2312"/>
          <w:color w:val="auto"/>
          <w:sz w:val="32"/>
          <w:szCs w:val="32"/>
          <w:highlight w:val="none"/>
          <w:lang w:val="en-US" w:eastAsia="zh-CN"/>
        </w:rPr>
        <w:t>主要是2026年中央转移支付提前下达资金规模增加。</w:t>
      </w:r>
    </w:p>
    <w:p w14:paraId="218A67C8">
      <w:pPr>
        <w:pStyle w:val="13"/>
        <w:keepNext w:val="0"/>
        <w:keepLines w:val="0"/>
        <w:pageBreakBefore w:val="0"/>
        <w:widowControl w:val="0"/>
        <w:pBdr>
          <w:bottom w:val="single" w:color="FFFFFF" w:sz="4" w:space="31"/>
        </w:pBdr>
        <w:kinsoku/>
        <w:wordWrap/>
        <w:overflowPunct/>
        <w:topLinePunct w:val="0"/>
        <w:autoSpaceDE/>
        <w:autoSpaceDN/>
        <w:bidi w:val="0"/>
        <w:adjustRightInd w:val="0"/>
        <w:snapToGrid w:val="0"/>
        <w:spacing w:before="0" w:beforeLines="0" w:after="0" w:afterLines="0" w:line="59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14.乡村振兴及百镇千村补助资金预算数为18,615万元，比2025年预算数增加801万元，增长4.5%。主要是2026年我省和美项目建设任务数量增加，同时新增二轮延包和农村乱占耕地建房住宅类房屋试点任务。</w:t>
      </w:r>
    </w:p>
    <w:p w14:paraId="56FBB897">
      <w:pPr>
        <w:pStyle w:val="13"/>
        <w:pBdr>
          <w:bottom w:val="single" w:color="FFFFFF" w:sz="4" w:space="31"/>
        </w:pBdr>
        <w:spacing w:beforeLines="0" w:afterLines="0"/>
        <w:ind w:firstLine="640"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15.成品油价格调整对渔业补助预算数为122,382万元，比2025年预算数增加8,202万元，增长7.2%。主要是省级增加渔港建设资金和落实促进渔业高质量发展奖补资金。</w:t>
      </w:r>
    </w:p>
    <w:p w14:paraId="44B45CD5">
      <w:pPr>
        <w:pStyle w:val="13"/>
        <w:pBdr>
          <w:bottom w:val="single" w:color="FFFFFF" w:sz="4" w:space="31"/>
        </w:pBdr>
        <w:spacing w:beforeLines="0" w:afterLines="0"/>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16.基建支出预算数为15,564万元，比2025年预算数减少55,449万元，下降78.1%。</w:t>
      </w:r>
      <w:r>
        <w:rPr>
          <w:rFonts w:hint="eastAsia" w:ascii="仿宋_GB2312" w:hAnsi="仿宋_GB2312" w:eastAsia="仿宋_GB2312" w:cs="仿宋_GB2312"/>
          <w:color w:val="auto"/>
          <w:sz w:val="32"/>
          <w:szCs w:val="32"/>
          <w:highlight w:val="none"/>
          <w:lang w:val="en-US" w:eastAsia="zh-CN"/>
        </w:rPr>
        <w:t>主要是2026年中央转移支付提前下达资金规模减少。</w:t>
      </w:r>
    </w:p>
    <w:p w14:paraId="7E54F989">
      <w:pPr>
        <w:pStyle w:val="13"/>
        <w:keepNext w:val="0"/>
        <w:keepLines w:val="0"/>
        <w:pageBreakBefore w:val="0"/>
        <w:widowControl w:val="0"/>
        <w:pBdr>
          <w:bottom w:val="single" w:color="FFFFFF" w:sz="4" w:space="31"/>
        </w:pBdr>
        <w:kinsoku/>
        <w:wordWrap/>
        <w:overflowPunct/>
        <w:topLinePunct w:val="0"/>
        <w:autoSpaceDE/>
        <w:autoSpaceDN/>
        <w:bidi w:val="0"/>
        <w:adjustRightInd w:val="0"/>
        <w:snapToGrid w:val="0"/>
        <w:spacing w:before="0" w:beforeLines="0" w:after="0" w:afterLines="0" w:line="59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17.促进经济高质量发展资金预算数为63,451万元，比2025年预算数增加28,031万元，增长79.1%。主要是该项资金主要用于兑现我省促进经济高质量发展若干措施的政策，2026年相关政策兑现资金需求较2025年增加。</w:t>
      </w:r>
    </w:p>
    <w:p w14:paraId="16488591">
      <w:pPr>
        <w:pStyle w:val="13"/>
        <w:keepNext w:val="0"/>
        <w:keepLines w:val="0"/>
        <w:pageBreakBefore w:val="0"/>
        <w:widowControl w:val="0"/>
        <w:pBdr>
          <w:bottom w:val="single" w:color="FFFFFF" w:sz="4" w:space="31"/>
        </w:pBdr>
        <w:kinsoku/>
        <w:wordWrap/>
        <w:overflowPunct/>
        <w:topLinePunct w:val="0"/>
        <w:autoSpaceDE/>
        <w:autoSpaceDN/>
        <w:bidi w:val="0"/>
        <w:adjustRightInd w:val="0"/>
        <w:snapToGrid w:val="0"/>
        <w:spacing w:before="0" w:beforeLines="0" w:after="0" w:afterLines="0" w:line="59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18.普惠金融发展专项资金预算数为10,224万元，比2025年预算数减少467万元，下降4.4%。</w:t>
      </w:r>
      <w:r>
        <w:rPr>
          <w:rFonts w:hint="eastAsia" w:ascii="仿宋_GB2312" w:hAnsi="仿宋_GB2312" w:eastAsia="仿宋_GB2312" w:cs="仿宋_GB2312"/>
          <w:color w:val="auto"/>
          <w:sz w:val="32"/>
          <w:szCs w:val="32"/>
          <w:highlight w:val="none"/>
        </w:rPr>
        <w:t>主要是</w:t>
      </w:r>
      <w:r>
        <w:rPr>
          <w:rFonts w:hint="eastAsia" w:ascii="仿宋_GB2312" w:hAnsi="仿宋_GB2312" w:eastAsia="仿宋_GB2312" w:cs="仿宋_GB2312"/>
          <w:color w:val="auto"/>
          <w:sz w:val="32"/>
          <w:szCs w:val="32"/>
          <w:highlight w:val="none"/>
          <w:lang w:val="en-US" w:eastAsia="zh-CN"/>
        </w:rPr>
        <w:t>2026年中央转移支付提前下达资金规模减少。</w:t>
      </w:r>
    </w:p>
    <w:p w14:paraId="452AE676">
      <w:pPr>
        <w:pStyle w:val="13"/>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before="0" w:beforeLines="0" w:after="0" w:afterLines="0" w:line="590" w:lineRule="exact"/>
        <w:ind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19.金融发展专项资金预算数为30,000万元，与2025年预算数基本持平。</w:t>
      </w:r>
    </w:p>
    <w:p w14:paraId="2C9F2FFF">
      <w:pPr>
        <w:pStyle w:val="13"/>
        <w:keepNext w:val="0"/>
        <w:keepLines w:val="0"/>
        <w:pageBreakBefore w:val="0"/>
        <w:widowControl w:val="0"/>
        <w:pBdr>
          <w:bottom w:val="single" w:color="FFFFFF" w:sz="4" w:space="31"/>
        </w:pBdr>
        <w:kinsoku/>
        <w:wordWrap/>
        <w:overflowPunct/>
        <w:topLinePunct w:val="0"/>
        <w:autoSpaceDE/>
        <w:autoSpaceDN/>
        <w:bidi w:val="0"/>
        <w:adjustRightInd w:val="0"/>
        <w:snapToGrid w:val="0"/>
        <w:spacing w:before="0" w:beforeLines="0" w:after="0" w:afterLines="0" w:line="59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省重点项目补助资金预算数为140,799万元，比2025年预算数减少96,941万元，下降40.8%。主要是该项目根据省重点项目建设进度和年度资金需求安排预算，其中封关运作硬件项目已建设完成，大部分项目处于竣工结算审核环节，2026年资金需求减少。</w:t>
      </w:r>
    </w:p>
    <w:p w14:paraId="1C4719EA">
      <w:pPr>
        <w:pStyle w:val="13"/>
        <w:keepNext w:val="0"/>
        <w:keepLines w:val="0"/>
        <w:pageBreakBefore w:val="0"/>
        <w:widowControl w:val="0"/>
        <w:pBdr>
          <w:bottom w:val="single" w:color="FFFFFF" w:sz="4" w:space="31"/>
        </w:pBdr>
        <w:kinsoku/>
        <w:wordWrap/>
        <w:overflowPunct/>
        <w:topLinePunct w:val="0"/>
        <w:autoSpaceDE/>
        <w:autoSpaceDN/>
        <w:bidi w:val="0"/>
        <w:adjustRightInd w:val="0"/>
        <w:snapToGrid w:val="0"/>
        <w:spacing w:before="0" w:beforeLines="0" w:after="0" w:afterLines="0" w:line="59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21.城市管网及污水处理补助资金预算数为15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000万元，2025年预算数为0。</w:t>
      </w:r>
      <w:r>
        <w:rPr>
          <w:rFonts w:hint="eastAsia" w:ascii="仿宋_GB2312" w:hAnsi="仿宋_GB2312" w:eastAsia="仿宋_GB2312" w:cs="仿宋_GB2312"/>
          <w:sz w:val="32"/>
          <w:szCs w:val="32"/>
          <w:highlight w:val="none"/>
        </w:rPr>
        <w:t>主要是</w:t>
      </w:r>
      <w:r>
        <w:rPr>
          <w:rFonts w:hint="eastAsia" w:ascii="仿宋_GB2312" w:hAnsi="仿宋_GB2312" w:eastAsia="仿宋_GB2312" w:cs="仿宋_GB2312"/>
          <w:color w:val="auto"/>
          <w:sz w:val="32"/>
          <w:szCs w:val="32"/>
          <w:highlight w:val="none"/>
          <w:lang w:val="en-US" w:eastAsia="zh-CN"/>
        </w:rPr>
        <w:t>2026年中央转移支付提前下达资金规模增加。</w:t>
      </w:r>
    </w:p>
    <w:p w14:paraId="77BB3665">
      <w:pPr>
        <w:pStyle w:val="13"/>
        <w:keepNext w:val="0"/>
        <w:keepLines w:val="0"/>
        <w:pageBreakBefore w:val="0"/>
        <w:widowControl w:val="0"/>
        <w:pBdr>
          <w:bottom w:val="single" w:color="FFFFFF" w:sz="4" w:space="31"/>
        </w:pBdr>
        <w:kinsoku/>
        <w:wordWrap/>
        <w:overflowPunct/>
        <w:topLinePunct w:val="0"/>
        <w:autoSpaceDE/>
        <w:autoSpaceDN/>
        <w:bidi w:val="0"/>
        <w:adjustRightInd w:val="0"/>
        <w:snapToGrid w:val="0"/>
        <w:spacing w:before="0" w:beforeLines="0" w:after="0" w:afterLines="0" w:line="59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.交通运输领域专项资金预算数为8,117万元，比2025年预算数增加2,929万元，增长56.</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%。主要是</w:t>
      </w:r>
      <w:r>
        <w:rPr>
          <w:rFonts w:hint="eastAsia" w:ascii="仿宋_GB2312" w:hAnsi="仿宋_GB2312" w:eastAsia="仿宋_GB2312" w:cs="仿宋_GB2312"/>
          <w:color w:val="auto"/>
          <w:sz w:val="32"/>
          <w:szCs w:val="32"/>
          <w:highlight w:val="none"/>
          <w:lang w:val="en-US" w:eastAsia="zh-CN"/>
        </w:rPr>
        <w:t>2026年中央转移支付提前下达资金规模增加。</w:t>
      </w:r>
    </w:p>
    <w:p w14:paraId="35662126">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before="0" w:beforeLines="0" w:after="0" w:afterLines="0" w:line="59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二、举借政府债务情况</w:t>
      </w:r>
    </w:p>
    <w:p w14:paraId="7B4EACB2">
      <w:pPr>
        <w:pBdr>
          <w:bottom w:val="single" w:color="FFFFFF" w:sz="4" w:space="31"/>
        </w:pBd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按照集中财力保障省委、省政府重点项目、优先保障成熟项目、突出绩效导向的原则，安排债券资金409.14亿元（包括财政部提前下达2026年新增债券额度409亿元和2025年结转政府债务外贷额度0.14亿元）。其中，省本级举借170.84亿元（含补助市县14.10亿元），转贷市县238.30亿元，主要用于交通、教科文卫和水利等项目建设。</w:t>
      </w:r>
    </w:p>
    <w:p w14:paraId="6563E553">
      <w:pPr>
        <w:keepNext w:val="0"/>
        <w:keepLines w:val="0"/>
        <w:pageBreakBefore w:val="0"/>
        <w:widowControl/>
        <w:numPr>
          <w:ilvl w:val="0"/>
          <w:numId w:val="1"/>
        </w:numPr>
        <w:pBdr>
          <w:bottom w:val="single" w:color="FFFFFF" w:sz="4" w:space="31"/>
        </w:pBdr>
        <w:shd w:val="clear" w:color="auto" w:fill="auto"/>
        <w:kinsoku/>
        <w:wordWrap/>
        <w:overflowPunct/>
        <w:topLinePunct w:val="0"/>
        <w:autoSpaceDE/>
        <w:autoSpaceDN/>
        <w:bidi w:val="0"/>
        <w:adjustRightInd w:val="0"/>
        <w:snapToGrid w:val="0"/>
        <w:spacing w:beforeLines="0" w:afterLines="0" w:line="590" w:lineRule="exact"/>
        <w:ind w:firstLine="640" w:firstLineChars="200"/>
        <w:jc w:val="left"/>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主要支出政策</w:t>
      </w:r>
    </w:p>
    <w:p w14:paraId="65BD7DFF">
      <w:pPr>
        <w:keepNext w:val="0"/>
        <w:keepLines w:val="0"/>
        <w:pageBreakBefore w:val="0"/>
        <w:widowControl/>
        <w:pBdr>
          <w:bottom w:val="single" w:color="FFFFFF" w:sz="4" w:space="31"/>
        </w:pBdr>
        <w:shd w:val="clear" w:color="auto" w:fill="auto"/>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bCs w:val="0"/>
          <w:kern w:val="0"/>
          <w:sz w:val="32"/>
          <w:szCs w:val="32"/>
          <w:highlight w:val="none"/>
          <w:shd w:val="clear" w:color="auto" w:fill="auto"/>
        </w:rPr>
      </w:pPr>
      <w:r>
        <w:rPr>
          <w:rFonts w:hint="eastAsia" w:ascii="仿宋_GB2312" w:hAnsi="仿宋_GB2312" w:eastAsia="仿宋_GB2312" w:cs="仿宋_GB2312"/>
          <w:bCs/>
          <w:sz w:val="32"/>
          <w:szCs w:val="32"/>
        </w:rPr>
        <w:t>2</w:t>
      </w:r>
      <w:r>
        <w:rPr>
          <w:rFonts w:hint="eastAsia" w:ascii="仿宋_GB2312" w:hAnsi="仿宋_GB2312" w:eastAsia="仿宋_GB2312" w:cs="仿宋_GB2312"/>
          <w:bCs w:val="0"/>
          <w:kern w:val="0"/>
          <w:sz w:val="32"/>
          <w:szCs w:val="32"/>
          <w:highlight w:val="none"/>
        </w:rPr>
        <w:t>026年预算编制和财政工作重点把握四项原则：一是加强统筹、保障重点。坚持积极取向，加大财政资源和预算统筹力度，集中财力保障省委、省政府重大决策部署落实。二是有保有压、优化结构。更深层次落实过紧日子要求，加大对现代化产业体系建设、重点民生保障等领域投入，推动更多资金投资于人。三是科学管理、提高效益。深化零基预算改革，优化政策工具组合，发挥政策集成效应，持续提升财政管理的系统化、精细化、标准化、法治化水平。四是兜牢底线、注重平衡。加强基层财政运行监测，强化县区库款逐日监测，兜牢“三保”底线，落实化债要求，确保年度预算收支平衡，注重跨年度预算衔接。</w:t>
      </w:r>
      <w:r>
        <w:rPr>
          <w:rFonts w:hint="eastAsia" w:ascii="仿宋_GB2312" w:hAnsi="仿宋_GB2312" w:eastAsia="仿宋_GB2312" w:cs="仿宋_GB2312"/>
          <w:kern w:val="0"/>
          <w:sz w:val="32"/>
          <w:szCs w:val="32"/>
          <w:highlight w:val="none"/>
        </w:rPr>
        <w:t>重点做好如下财政工作：</w:t>
      </w:r>
    </w:p>
    <w:p w14:paraId="7F143884">
      <w:pPr>
        <w:keepNext w:val="0"/>
        <w:keepLines w:val="0"/>
        <w:pageBreakBefore w:val="0"/>
        <w:widowControl/>
        <w:numPr>
          <w:ilvl w:val="0"/>
          <w:numId w:val="0"/>
        </w:numPr>
        <w:pBdr>
          <w:bottom w:val="single" w:color="FFFFFF" w:sz="4" w:space="31"/>
        </w:pBdr>
        <w:shd w:val="clear" w:color="auto" w:fill="auto"/>
        <w:kinsoku/>
        <w:wordWrap/>
        <w:overflowPunct/>
        <w:topLinePunct w:val="0"/>
        <w:autoSpaceDE/>
        <w:autoSpaceDN/>
        <w:bidi w:val="0"/>
        <w:adjustRightInd w:val="0"/>
        <w:snapToGrid w:val="0"/>
        <w:spacing w:beforeLines="0" w:afterLines="0" w:line="590" w:lineRule="exact"/>
        <w:ind w:firstLine="640" w:firstLineChars="200"/>
        <w:jc w:val="both"/>
        <w:textAlignment w:val="auto"/>
        <w:outlineLvl w:val="9"/>
        <w:rPr>
          <w:rFonts w:hint="eastAsia" w:ascii="楷体" w:hAnsi="楷体" w:eastAsia="楷体" w:cs="楷体"/>
          <w:bCs w:val="0"/>
          <w:kern w:val="0"/>
          <w:sz w:val="32"/>
          <w:szCs w:val="32"/>
          <w:highlight w:val="none"/>
        </w:rPr>
      </w:pPr>
      <w:r>
        <w:rPr>
          <w:rFonts w:hint="eastAsia" w:ascii="楷体" w:hAnsi="楷体" w:eastAsia="楷体" w:cs="楷体"/>
          <w:bCs w:val="0"/>
          <w:kern w:val="0"/>
          <w:sz w:val="32"/>
          <w:szCs w:val="32"/>
          <w:highlight w:val="none"/>
          <w:lang w:eastAsia="zh-CN"/>
        </w:rPr>
        <w:t>（一）</w:t>
      </w:r>
      <w:r>
        <w:rPr>
          <w:rFonts w:hint="eastAsia" w:ascii="楷体" w:hAnsi="楷体" w:eastAsia="楷体" w:cs="楷体"/>
          <w:bCs w:val="0"/>
          <w:kern w:val="0"/>
          <w:sz w:val="32"/>
          <w:szCs w:val="32"/>
          <w:highlight w:val="none"/>
        </w:rPr>
        <w:t>支持高标准建设自贸港</w:t>
      </w:r>
    </w:p>
    <w:p w14:paraId="3405DE7D">
      <w:pPr>
        <w:keepNext w:val="0"/>
        <w:keepLines w:val="0"/>
        <w:pageBreakBefore w:val="0"/>
        <w:widowControl/>
        <w:pBdr>
          <w:bottom w:val="single" w:color="FFFFFF" w:sz="4" w:space="31"/>
        </w:pBdr>
        <w:shd w:val="clear" w:color="auto" w:fill="auto"/>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bCs w:val="0"/>
          <w:kern w:val="0"/>
          <w:sz w:val="32"/>
          <w:szCs w:val="32"/>
          <w:highlight w:val="none"/>
        </w:rPr>
      </w:pPr>
      <w:r>
        <w:rPr>
          <w:rFonts w:hint="eastAsia" w:ascii="仿宋_GB2312" w:hAnsi="仿宋_GB2312" w:eastAsia="仿宋_GB2312" w:cs="仿宋_GB2312"/>
          <w:bCs w:val="0"/>
          <w:kern w:val="0"/>
          <w:sz w:val="32"/>
          <w:szCs w:val="32"/>
          <w:highlight w:val="none"/>
        </w:rPr>
        <w:t>主动对接国际高标准经贸规则，加大制度型开放和商品要素流动型开放力度，服务国内国际双循环</w:t>
      </w:r>
      <w:bookmarkStart w:id="0" w:name="_GoBack"/>
      <w:bookmarkEnd w:id="0"/>
      <w:r>
        <w:rPr>
          <w:rFonts w:hint="eastAsia" w:ascii="仿宋_GB2312" w:hAnsi="仿宋_GB2312" w:eastAsia="仿宋_GB2312" w:cs="仿宋_GB2312"/>
          <w:bCs w:val="0"/>
          <w:kern w:val="0"/>
          <w:sz w:val="32"/>
          <w:szCs w:val="32"/>
          <w:highlight w:val="none"/>
        </w:rPr>
        <w:t>新发展格局。加快完善自贸港税制体系。争取进口征税商品目录缩减，持续提升“零关税”水平。逐步扩大15%企业所得税享惠鼓励类产业范围，开展个人所得税3%、10%、15%三档税率改革研究，探索将所得税税收优惠政策转变为长期性的制度安排。按照稳妥有序、分步推进的原则，推动简化税制改革研究工作，根据自贸港建设发展进程适时开展测试实施。用好外经贸发展资金，推动外资外贸稳增促优。支持民航客运发展，推动海口、三亚国际综合货运枢纽和洋浦国际航运枢纽建设，拓展国际经贸合作网络，提升“两个基地”“两个枢纽”“两个网络”能级。支持建好用好反走私综合执法站、社会管理信息化平台等，为自贸港高水平开放提供安全保障。</w:t>
      </w:r>
    </w:p>
    <w:p w14:paraId="1A5BABE5">
      <w:pPr>
        <w:keepNext w:val="0"/>
        <w:keepLines w:val="0"/>
        <w:pageBreakBefore w:val="0"/>
        <w:widowControl/>
        <w:numPr>
          <w:ilvl w:val="0"/>
          <w:numId w:val="0"/>
        </w:numPr>
        <w:pBdr>
          <w:bottom w:val="single" w:color="FFFFFF" w:sz="4" w:space="31"/>
        </w:pBdr>
        <w:shd w:val="clear" w:color="auto" w:fill="auto"/>
        <w:kinsoku/>
        <w:wordWrap/>
        <w:overflowPunct/>
        <w:topLinePunct w:val="0"/>
        <w:autoSpaceDE/>
        <w:autoSpaceDN/>
        <w:bidi w:val="0"/>
        <w:adjustRightInd w:val="0"/>
        <w:snapToGrid w:val="0"/>
        <w:spacing w:beforeLines="0" w:afterLines="0" w:line="590" w:lineRule="exact"/>
        <w:ind w:firstLine="640" w:firstLineChars="200"/>
        <w:jc w:val="both"/>
        <w:textAlignment w:val="auto"/>
        <w:outlineLvl w:val="9"/>
        <w:rPr>
          <w:rFonts w:hint="eastAsia" w:ascii="楷体" w:hAnsi="楷体" w:eastAsia="楷体" w:cs="楷体"/>
          <w:bCs w:val="0"/>
          <w:kern w:val="0"/>
          <w:sz w:val="32"/>
          <w:szCs w:val="32"/>
          <w:highlight w:val="none"/>
        </w:rPr>
      </w:pPr>
      <w:r>
        <w:rPr>
          <w:rFonts w:hint="eastAsia" w:ascii="楷体" w:hAnsi="楷体" w:eastAsia="楷体" w:cs="楷体"/>
          <w:bCs w:val="0"/>
          <w:kern w:val="0"/>
          <w:sz w:val="32"/>
          <w:szCs w:val="32"/>
          <w:highlight w:val="none"/>
          <w:lang w:eastAsia="zh-CN"/>
        </w:rPr>
        <w:t>（二）</w:t>
      </w:r>
      <w:r>
        <w:rPr>
          <w:rFonts w:hint="eastAsia" w:ascii="楷体" w:hAnsi="楷体" w:eastAsia="楷体" w:cs="楷体"/>
          <w:bCs w:val="0"/>
          <w:kern w:val="0"/>
          <w:sz w:val="32"/>
          <w:szCs w:val="32"/>
          <w:highlight w:val="none"/>
        </w:rPr>
        <w:t>支持扩大有效需求</w:t>
      </w:r>
    </w:p>
    <w:p w14:paraId="47492417">
      <w:pPr>
        <w:keepNext w:val="0"/>
        <w:keepLines w:val="0"/>
        <w:pageBreakBefore w:val="0"/>
        <w:widowControl/>
        <w:pBdr>
          <w:bottom w:val="single" w:color="FFFFFF" w:sz="4" w:space="31"/>
        </w:pBdr>
        <w:shd w:val="clear" w:color="auto" w:fill="auto"/>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bCs w:val="0"/>
          <w:kern w:val="0"/>
          <w:sz w:val="32"/>
          <w:szCs w:val="32"/>
          <w:highlight w:val="none"/>
        </w:rPr>
      </w:pPr>
      <w:r>
        <w:rPr>
          <w:rFonts w:hint="eastAsia" w:ascii="仿宋_GB2312" w:hAnsi="仿宋_GB2312" w:eastAsia="仿宋_GB2312" w:cs="仿宋_GB2312"/>
          <w:bCs w:val="0"/>
          <w:kern w:val="0"/>
          <w:sz w:val="32"/>
          <w:szCs w:val="32"/>
          <w:highlight w:val="none"/>
        </w:rPr>
        <w:t>大力提振消费。深入实施提振消费专项行动，落实“两新”政策、个人消费贷款贴息及服务业经营主体贷款贴息政策，支持发展消费新业态新模式新场景，持续释放消费潜力。完善旅游消费奖补政策，扩大优质旅游商品和服务供给，持续推进国际旅游消费中心建设。办好海南岛国际电影节、第六届亚洲沙滩运动会等有影响力的文化活动和体育赛事，促进消费升级。深化落实好离岛免税政策，争取岛内居民进境消费品“零关税”政策尽快出台，持续拓展多元化消费新场景。</w:t>
      </w:r>
    </w:p>
    <w:p w14:paraId="36B05156">
      <w:pPr>
        <w:keepNext w:val="0"/>
        <w:keepLines w:val="0"/>
        <w:pageBreakBefore w:val="0"/>
        <w:widowControl/>
        <w:pBdr>
          <w:bottom w:val="single" w:color="FFFFFF" w:sz="4" w:space="31"/>
        </w:pBdr>
        <w:shd w:val="clear" w:color="auto" w:fill="auto"/>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bCs w:val="0"/>
          <w:kern w:val="0"/>
          <w:sz w:val="32"/>
          <w:szCs w:val="32"/>
          <w:highlight w:val="none"/>
        </w:rPr>
      </w:pPr>
      <w:r>
        <w:rPr>
          <w:rFonts w:hint="eastAsia" w:ascii="仿宋_GB2312" w:hAnsi="仿宋_GB2312" w:eastAsia="仿宋_GB2312" w:cs="仿宋_GB2312"/>
          <w:bCs w:val="0"/>
          <w:kern w:val="0"/>
          <w:sz w:val="32"/>
          <w:szCs w:val="32"/>
          <w:highlight w:val="none"/>
        </w:rPr>
        <w:t>提高投资效益。统筹用好超长期特别国债、专项债券、中央预算内投资等资金，加大对新质生产力等重点领域投入。支持加快G98环岛高速公路大三亚段扩容工程、昌化江水资源配置、牛路岭灌区、海口经济圈规模化供水工程等进度，推动基础设施提质升级。加强项目谋划储备，合理安排债券发行节奏和项目资金拨付进度，尽快形成实物工作量。</w:t>
      </w:r>
    </w:p>
    <w:p w14:paraId="53A591EE">
      <w:pPr>
        <w:keepNext w:val="0"/>
        <w:keepLines w:val="0"/>
        <w:pageBreakBefore w:val="0"/>
        <w:widowControl/>
        <w:numPr>
          <w:ilvl w:val="0"/>
          <w:numId w:val="0"/>
        </w:numPr>
        <w:pBdr>
          <w:bottom w:val="single" w:color="FFFFFF" w:sz="4" w:space="31"/>
        </w:pBdr>
        <w:shd w:val="clear" w:color="auto" w:fill="auto"/>
        <w:kinsoku/>
        <w:wordWrap/>
        <w:overflowPunct/>
        <w:topLinePunct w:val="0"/>
        <w:autoSpaceDE/>
        <w:autoSpaceDN/>
        <w:bidi w:val="0"/>
        <w:adjustRightInd w:val="0"/>
        <w:snapToGrid w:val="0"/>
        <w:spacing w:beforeLines="0" w:afterLines="0" w:line="590" w:lineRule="exact"/>
        <w:ind w:firstLine="640" w:firstLineChars="200"/>
        <w:jc w:val="both"/>
        <w:textAlignment w:val="auto"/>
        <w:outlineLvl w:val="9"/>
        <w:rPr>
          <w:rFonts w:hint="eastAsia" w:ascii="楷体" w:hAnsi="楷体" w:eastAsia="楷体" w:cs="楷体"/>
          <w:bCs w:val="0"/>
          <w:kern w:val="0"/>
          <w:sz w:val="32"/>
          <w:szCs w:val="32"/>
          <w:highlight w:val="none"/>
        </w:rPr>
      </w:pPr>
      <w:r>
        <w:rPr>
          <w:rFonts w:hint="eastAsia" w:ascii="楷体" w:hAnsi="楷体" w:eastAsia="楷体" w:cs="楷体"/>
          <w:bCs w:val="0"/>
          <w:kern w:val="0"/>
          <w:sz w:val="32"/>
          <w:szCs w:val="32"/>
          <w:highlight w:val="none"/>
          <w:lang w:eastAsia="zh-CN"/>
        </w:rPr>
        <w:t>（三）</w:t>
      </w:r>
      <w:r>
        <w:rPr>
          <w:rFonts w:hint="eastAsia" w:ascii="楷体" w:hAnsi="楷体" w:eastAsia="楷体" w:cs="楷体"/>
          <w:bCs w:val="0"/>
          <w:kern w:val="0"/>
          <w:sz w:val="32"/>
          <w:szCs w:val="32"/>
          <w:highlight w:val="none"/>
        </w:rPr>
        <w:t>支持构建具有海南特色和优势的现代化产业体系</w:t>
      </w:r>
    </w:p>
    <w:p w14:paraId="1D297960">
      <w:pPr>
        <w:keepNext w:val="0"/>
        <w:keepLines w:val="0"/>
        <w:pageBreakBefore w:val="0"/>
        <w:widowControl/>
        <w:pBdr>
          <w:bottom w:val="single" w:color="FFFFFF" w:sz="4" w:space="31"/>
        </w:pBdr>
        <w:shd w:val="clear" w:color="auto" w:fill="auto"/>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bCs w:val="0"/>
          <w:kern w:val="0"/>
          <w:sz w:val="32"/>
          <w:szCs w:val="32"/>
          <w:highlight w:val="none"/>
        </w:rPr>
      </w:pPr>
      <w:r>
        <w:rPr>
          <w:rFonts w:hint="eastAsia" w:ascii="仿宋_GB2312" w:hAnsi="仿宋_GB2312" w:eastAsia="仿宋_GB2312" w:cs="仿宋_GB2312"/>
          <w:bCs w:val="0"/>
          <w:kern w:val="0"/>
          <w:sz w:val="32"/>
          <w:szCs w:val="32"/>
          <w:highlight w:val="none"/>
        </w:rPr>
        <w:t>安排35亿元，优化实施促进经济高质量发展财政措施，加强政策统筹整合，助力四大主导产业集群化发展，培育壮大“五向图强”特色产业链，推动生物制造、氢能、脑机接口、具身智能等未来产业落子布局。安排88亿元，支持自贸港重点园区打造产业发展核心竞争力，推动湘琼、粤琼等省际合作园区建设。加强财金联动，安排2亿元增加省融担基金注册资本金，安排5亿元有序推进自贸港建设投资基金增加注册资本金，打造政府投资基金管理、金融股权投资和金融创新服务三位一体平台，培育壮大耐心资本，争取落地一批引领性、标志性项目。安排创新企业培育资金0.9亿元，激发创新主体活力。支持降低企业用电、物流成本，增强重点产业竞争力。</w:t>
      </w:r>
    </w:p>
    <w:p w14:paraId="4FD6CDB4">
      <w:pPr>
        <w:keepNext w:val="0"/>
        <w:keepLines w:val="0"/>
        <w:pageBreakBefore w:val="0"/>
        <w:widowControl/>
        <w:numPr>
          <w:ilvl w:val="0"/>
          <w:numId w:val="0"/>
        </w:numPr>
        <w:pBdr>
          <w:bottom w:val="single" w:color="FFFFFF" w:sz="4" w:space="31"/>
        </w:pBdr>
        <w:shd w:val="clear" w:color="auto" w:fill="auto"/>
        <w:kinsoku/>
        <w:wordWrap/>
        <w:overflowPunct/>
        <w:topLinePunct w:val="0"/>
        <w:autoSpaceDE/>
        <w:autoSpaceDN/>
        <w:bidi w:val="0"/>
        <w:adjustRightInd w:val="0"/>
        <w:snapToGrid w:val="0"/>
        <w:spacing w:beforeLines="0" w:afterLines="0" w:line="590" w:lineRule="exact"/>
        <w:ind w:firstLine="640" w:firstLineChars="200"/>
        <w:jc w:val="both"/>
        <w:textAlignment w:val="auto"/>
        <w:outlineLvl w:val="9"/>
        <w:rPr>
          <w:rFonts w:hint="eastAsia" w:ascii="楷体" w:hAnsi="楷体" w:eastAsia="楷体" w:cs="楷体"/>
          <w:bCs w:val="0"/>
          <w:kern w:val="0"/>
          <w:sz w:val="32"/>
          <w:szCs w:val="32"/>
          <w:highlight w:val="none"/>
        </w:rPr>
      </w:pPr>
      <w:r>
        <w:rPr>
          <w:rFonts w:hint="eastAsia" w:ascii="楷体" w:hAnsi="楷体" w:eastAsia="楷体" w:cs="楷体"/>
          <w:bCs w:val="0"/>
          <w:kern w:val="0"/>
          <w:sz w:val="32"/>
          <w:szCs w:val="32"/>
          <w:highlight w:val="none"/>
          <w:lang w:eastAsia="zh-CN"/>
        </w:rPr>
        <w:t>（四）</w:t>
      </w:r>
      <w:r>
        <w:rPr>
          <w:rFonts w:hint="eastAsia" w:ascii="楷体" w:hAnsi="楷体" w:eastAsia="楷体" w:cs="楷体"/>
          <w:bCs w:val="0"/>
          <w:kern w:val="0"/>
          <w:sz w:val="32"/>
          <w:szCs w:val="32"/>
          <w:highlight w:val="none"/>
        </w:rPr>
        <w:t>支持推进教育科技人才一体化发展</w:t>
      </w:r>
    </w:p>
    <w:p w14:paraId="0DD6E539">
      <w:pPr>
        <w:keepNext w:val="0"/>
        <w:keepLines w:val="0"/>
        <w:pageBreakBefore w:val="0"/>
        <w:widowControl/>
        <w:pBdr>
          <w:bottom w:val="single" w:color="FFFFFF" w:sz="4" w:space="31"/>
        </w:pBdr>
        <w:shd w:val="clear" w:color="auto" w:fill="auto"/>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bCs w:val="0"/>
          <w:kern w:val="0"/>
          <w:sz w:val="32"/>
          <w:szCs w:val="32"/>
          <w:highlight w:val="none"/>
        </w:rPr>
      </w:pPr>
      <w:r>
        <w:rPr>
          <w:rFonts w:hint="eastAsia" w:ascii="仿宋_GB2312" w:hAnsi="仿宋_GB2312" w:eastAsia="仿宋_GB2312" w:cs="仿宋_GB2312"/>
          <w:bCs w:val="0"/>
          <w:kern w:val="0"/>
          <w:sz w:val="32"/>
          <w:szCs w:val="32"/>
          <w:highlight w:val="none"/>
        </w:rPr>
        <w:t>支持办好人民满意的教育，安排7.5亿元，保障实施中小学薄弱学校提升工程；安排2.4亿元，保障实施县域高中振兴工程。稳步提升职业学校办学条件和办学质效，调整优化高等教育布局和学科专业，强化教师队伍建设保障。支持打造科技创新高地，聚焦种业、深海、商业航天、绿色低碳、生物制造等新领域新赛道，对接国家战略科技力量，加强科研基础设施和创新平台建设，加大关键核心技术攻关力度，完善财政科技经费分配和管理使用机制，提升科技创新投入效能。优化人才支持政策，安排人才开发专项资金5.</w:t>
      </w:r>
      <w:r>
        <w:rPr>
          <w:rFonts w:hint="eastAsia" w:ascii="仿宋_GB2312" w:hAnsi="仿宋_GB2312" w:eastAsia="仿宋_GB2312" w:cs="仿宋_GB2312"/>
          <w:bCs w:val="0"/>
          <w:kern w:val="0"/>
          <w:sz w:val="32"/>
          <w:szCs w:val="32"/>
          <w:highlight w:val="none"/>
          <w:lang w:eastAsia="zh-CN"/>
        </w:rPr>
        <w:t>3</w:t>
      </w:r>
      <w:r>
        <w:rPr>
          <w:rFonts w:hint="eastAsia" w:ascii="仿宋_GB2312" w:hAnsi="仿宋_GB2312" w:eastAsia="仿宋_GB2312" w:cs="仿宋_GB2312"/>
          <w:bCs w:val="0"/>
          <w:kern w:val="0"/>
          <w:sz w:val="32"/>
          <w:szCs w:val="32"/>
          <w:highlight w:val="none"/>
        </w:rPr>
        <w:t>亿元，保障“四方之才”汇聚计划、“南海”人才开发计划等重大人才工程实施，推动人才链与产业链、创新链深度融合。</w:t>
      </w:r>
    </w:p>
    <w:p w14:paraId="49C47270">
      <w:pPr>
        <w:keepNext w:val="0"/>
        <w:keepLines w:val="0"/>
        <w:pageBreakBefore w:val="0"/>
        <w:widowControl/>
        <w:numPr>
          <w:ilvl w:val="0"/>
          <w:numId w:val="0"/>
        </w:numPr>
        <w:pBdr>
          <w:bottom w:val="single" w:color="FFFFFF" w:sz="4" w:space="31"/>
        </w:pBdr>
        <w:shd w:val="clear" w:color="auto" w:fill="auto"/>
        <w:kinsoku/>
        <w:wordWrap/>
        <w:overflowPunct/>
        <w:topLinePunct w:val="0"/>
        <w:autoSpaceDE/>
        <w:autoSpaceDN/>
        <w:bidi w:val="0"/>
        <w:adjustRightInd w:val="0"/>
        <w:snapToGrid w:val="0"/>
        <w:spacing w:beforeLines="0" w:afterLines="0" w:line="590" w:lineRule="exact"/>
        <w:ind w:firstLine="640" w:firstLineChars="200"/>
        <w:jc w:val="both"/>
        <w:textAlignment w:val="auto"/>
        <w:outlineLvl w:val="9"/>
        <w:rPr>
          <w:rFonts w:hint="eastAsia" w:ascii="楷体" w:hAnsi="楷体" w:eastAsia="楷体" w:cs="楷体"/>
          <w:bCs w:val="0"/>
          <w:kern w:val="0"/>
          <w:sz w:val="32"/>
          <w:szCs w:val="32"/>
          <w:highlight w:val="none"/>
        </w:rPr>
      </w:pPr>
      <w:r>
        <w:rPr>
          <w:rFonts w:hint="eastAsia" w:ascii="楷体" w:hAnsi="楷体" w:eastAsia="楷体" w:cs="楷体"/>
          <w:bCs w:val="0"/>
          <w:kern w:val="0"/>
          <w:sz w:val="32"/>
          <w:szCs w:val="32"/>
          <w:highlight w:val="none"/>
          <w:lang w:eastAsia="zh-CN"/>
        </w:rPr>
        <w:t>（五）</w:t>
      </w:r>
      <w:r>
        <w:rPr>
          <w:rFonts w:hint="eastAsia" w:ascii="楷体" w:hAnsi="楷体" w:eastAsia="楷体" w:cs="楷体"/>
          <w:bCs w:val="0"/>
          <w:kern w:val="0"/>
          <w:sz w:val="32"/>
          <w:szCs w:val="32"/>
          <w:highlight w:val="none"/>
        </w:rPr>
        <w:t>支持强化区域协调发展</w:t>
      </w:r>
    </w:p>
    <w:p w14:paraId="78708DDC">
      <w:pPr>
        <w:keepNext w:val="0"/>
        <w:keepLines w:val="0"/>
        <w:pageBreakBefore w:val="0"/>
        <w:widowControl/>
        <w:pBdr>
          <w:bottom w:val="single" w:color="FFFFFF" w:sz="4" w:space="31"/>
        </w:pBdr>
        <w:shd w:val="clear" w:color="auto" w:fill="auto"/>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bCs w:val="0"/>
          <w:kern w:val="0"/>
          <w:sz w:val="32"/>
          <w:szCs w:val="32"/>
          <w:highlight w:val="none"/>
        </w:rPr>
      </w:pPr>
      <w:r>
        <w:rPr>
          <w:rFonts w:hint="eastAsia" w:ascii="仿宋_GB2312" w:hAnsi="仿宋_GB2312" w:eastAsia="仿宋_GB2312" w:cs="仿宋_GB2312"/>
          <w:bCs w:val="0"/>
          <w:kern w:val="0"/>
          <w:sz w:val="32"/>
          <w:szCs w:val="32"/>
          <w:highlight w:val="none"/>
        </w:rPr>
        <w:t>优化“三极一带一区”发展格局，支持海口、三亚、儋州“三极”持续挑大梁、走在前，提升辐射带动能力；落实促进高质量发展转移支付激励机制，支持文昌、琼海、东方、澄迈、万宁成为重要经济增长极；支持探索建立“山海协作”模式。发挥转移支付对区域协调发展的调节作用，推动基本公共服务均等化。持续实施农业转移人口市民化奖励机制，对吸纳农业转移人口较多的市县倾斜支持。支持大力实施城市更新行动，统筹推进城中村、危旧房、城镇老旧小区改造，高质量打造“清凉城市”。</w:t>
      </w:r>
    </w:p>
    <w:p w14:paraId="44ECA840">
      <w:pPr>
        <w:keepNext w:val="0"/>
        <w:keepLines w:val="0"/>
        <w:pageBreakBefore w:val="0"/>
        <w:widowControl/>
        <w:numPr>
          <w:ilvl w:val="0"/>
          <w:numId w:val="0"/>
        </w:numPr>
        <w:pBdr>
          <w:bottom w:val="single" w:color="FFFFFF" w:sz="4" w:space="31"/>
        </w:pBdr>
        <w:shd w:val="clear" w:color="auto" w:fill="auto"/>
        <w:kinsoku/>
        <w:wordWrap/>
        <w:overflowPunct/>
        <w:topLinePunct w:val="0"/>
        <w:autoSpaceDE/>
        <w:autoSpaceDN/>
        <w:bidi w:val="0"/>
        <w:adjustRightInd w:val="0"/>
        <w:snapToGrid w:val="0"/>
        <w:spacing w:beforeLines="0" w:afterLines="0" w:line="590" w:lineRule="exact"/>
        <w:ind w:firstLine="640" w:firstLineChars="200"/>
        <w:jc w:val="both"/>
        <w:textAlignment w:val="auto"/>
        <w:outlineLvl w:val="9"/>
        <w:rPr>
          <w:rFonts w:hint="eastAsia" w:ascii="楷体" w:hAnsi="楷体" w:eastAsia="楷体" w:cs="楷体"/>
          <w:bCs w:val="0"/>
          <w:kern w:val="0"/>
          <w:sz w:val="32"/>
          <w:szCs w:val="32"/>
          <w:highlight w:val="none"/>
        </w:rPr>
      </w:pPr>
      <w:r>
        <w:rPr>
          <w:rFonts w:hint="eastAsia" w:ascii="楷体" w:hAnsi="楷体" w:eastAsia="楷体" w:cs="楷体"/>
          <w:bCs w:val="0"/>
          <w:kern w:val="0"/>
          <w:sz w:val="32"/>
          <w:szCs w:val="32"/>
          <w:highlight w:val="none"/>
          <w:lang w:eastAsia="zh-CN"/>
        </w:rPr>
        <w:t>（六）</w:t>
      </w:r>
      <w:r>
        <w:rPr>
          <w:rFonts w:hint="eastAsia" w:ascii="楷体" w:hAnsi="楷体" w:eastAsia="楷体" w:cs="楷体"/>
          <w:bCs w:val="0"/>
          <w:kern w:val="0"/>
          <w:sz w:val="32"/>
          <w:szCs w:val="32"/>
          <w:highlight w:val="none"/>
        </w:rPr>
        <w:t>支持推进乡村全面振兴</w:t>
      </w:r>
    </w:p>
    <w:p w14:paraId="564FDDBA">
      <w:pPr>
        <w:keepNext w:val="0"/>
        <w:keepLines w:val="0"/>
        <w:pageBreakBefore w:val="0"/>
        <w:widowControl/>
        <w:pBdr>
          <w:bottom w:val="single" w:color="FFFFFF" w:sz="4" w:space="31"/>
        </w:pBdr>
        <w:shd w:val="clear" w:color="auto" w:fill="auto"/>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bCs w:val="0"/>
          <w:kern w:val="0"/>
          <w:sz w:val="32"/>
          <w:szCs w:val="32"/>
          <w:highlight w:val="none"/>
        </w:rPr>
      </w:pPr>
      <w:r>
        <w:rPr>
          <w:rFonts w:hint="eastAsia" w:ascii="仿宋_GB2312" w:hAnsi="仿宋_GB2312" w:eastAsia="仿宋_GB2312" w:cs="仿宋_GB2312"/>
          <w:bCs w:val="0"/>
          <w:kern w:val="0"/>
          <w:sz w:val="32"/>
          <w:szCs w:val="32"/>
          <w:highlight w:val="none"/>
        </w:rPr>
        <w:t>完善常态化帮扶制度，安排衔接推进乡村振兴补助资金28.2亿元，持续巩固拓展脱贫攻坚成果。安排12亿元，推进粮食和重要农产品稳产保供、高标准农田建设。安排18.2亿元，支持做大做强热带特色高效农业，实施“海南鲜品”品牌提升行动，大力发展渔业产业园和深海远海养殖。安排14.2亿元，支持垦地产业融合发展，加快补齐垦区基础设施短板，推动垦区公共服务均等化发展。安排农业保险保费补贴资金11.8亿元，推动农业保险有序扩面，保障农户收益。保障村“两委”干部报酬发放，支持新型农村集体经济提质增效。加强乡村基础设施和公共服务供给保障，稳步建设宜居宜业和美乡村。</w:t>
      </w:r>
    </w:p>
    <w:p w14:paraId="07ABE432">
      <w:pPr>
        <w:keepNext w:val="0"/>
        <w:keepLines w:val="0"/>
        <w:pageBreakBefore w:val="0"/>
        <w:widowControl/>
        <w:numPr>
          <w:ilvl w:val="0"/>
          <w:numId w:val="0"/>
        </w:numPr>
        <w:pBdr>
          <w:bottom w:val="single" w:color="FFFFFF" w:sz="4" w:space="31"/>
        </w:pBdr>
        <w:shd w:val="clear" w:color="auto" w:fill="auto"/>
        <w:kinsoku/>
        <w:wordWrap/>
        <w:overflowPunct/>
        <w:topLinePunct w:val="0"/>
        <w:autoSpaceDE/>
        <w:autoSpaceDN/>
        <w:bidi w:val="0"/>
        <w:adjustRightInd w:val="0"/>
        <w:snapToGrid w:val="0"/>
        <w:spacing w:beforeLines="0" w:afterLines="0" w:line="590" w:lineRule="exact"/>
        <w:ind w:firstLine="640" w:firstLineChars="200"/>
        <w:jc w:val="both"/>
        <w:textAlignment w:val="auto"/>
        <w:outlineLvl w:val="9"/>
        <w:rPr>
          <w:rFonts w:hint="eastAsia" w:ascii="楷体" w:hAnsi="楷体" w:eastAsia="楷体" w:cs="楷体"/>
          <w:bCs w:val="0"/>
          <w:kern w:val="0"/>
          <w:sz w:val="32"/>
          <w:szCs w:val="32"/>
          <w:highlight w:val="none"/>
        </w:rPr>
      </w:pPr>
      <w:r>
        <w:rPr>
          <w:rFonts w:hint="eastAsia" w:ascii="楷体" w:hAnsi="楷体" w:eastAsia="楷体" w:cs="楷体"/>
          <w:bCs w:val="0"/>
          <w:kern w:val="0"/>
          <w:sz w:val="32"/>
          <w:szCs w:val="32"/>
          <w:highlight w:val="none"/>
          <w:lang w:eastAsia="zh-CN"/>
        </w:rPr>
        <w:t>（七）</w:t>
      </w:r>
      <w:r>
        <w:rPr>
          <w:rFonts w:hint="eastAsia" w:ascii="楷体" w:hAnsi="楷体" w:eastAsia="楷体" w:cs="楷体"/>
          <w:bCs w:val="0"/>
          <w:kern w:val="0"/>
          <w:sz w:val="32"/>
          <w:szCs w:val="32"/>
          <w:highlight w:val="none"/>
        </w:rPr>
        <w:t>支持打造美丽中国样板</w:t>
      </w:r>
    </w:p>
    <w:p w14:paraId="1EDC6C8C">
      <w:pPr>
        <w:keepNext w:val="0"/>
        <w:keepLines w:val="0"/>
        <w:pageBreakBefore w:val="0"/>
        <w:widowControl/>
        <w:pBdr>
          <w:bottom w:val="single" w:color="FFFFFF" w:sz="4" w:space="31"/>
        </w:pBdr>
        <w:shd w:val="clear" w:color="auto" w:fill="auto"/>
        <w:kinsoku/>
        <w:wordWrap/>
        <w:overflowPunct/>
        <w:topLinePunct w:val="0"/>
        <w:autoSpaceDE/>
        <w:autoSpaceDN/>
        <w:bidi w:val="0"/>
        <w:adjustRightInd w:val="0"/>
        <w:snapToGrid w:val="0"/>
        <w:spacing w:beforeLines="0" w:afterLines="0" w:line="590" w:lineRule="exact"/>
        <w:ind w:firstLine="640" w:firstLineChars="200"/>
        <w:jc w:val="both"/>
        <w:textAlignment w:val="auto"/>
        <w:outlineLvl w:val="9"/>
        <w:rPr>
          <w:rFonts w:hint="eastAsia" w:ascii="仿宋_GB2312" w:hAnsi="仿宋_GB2312" w:eastAsia="仿宋_GB2312" w:cs="仿宋_GB2312"/>
          <w:bCs w:val="0"/>
          <w:kern w:val="0"/>
          <w:sz w:val="32"/>
          <w:szCs w:val="32"/>
          <w:highlight w:val="none"/>
        </w:rPr>
      </w:pPr>
      <w:r>
        <w:rPr>
          <w:rFonts w:hint="eastAsia" w:ascii="仿宋_GB2312" w:hAnsi="仿宋_GB2312" w:eastAsia="仿宋_GB2312" w:cs="仿宋_GB2312"/>
          <w:bCs w:val="0"/>
          <w:kern w:val="0"/>
          <w:sz w:val="32"/>
          <w:szCs w:val="32"/>
          <w:highlight w:val="none"/>
        </w:rPr>
        <w:t>完善流域横向生态保护补偿制度，推动生态保护补偿扩面提质，激发市县保护生态内生动力。支持深入打好蓝天、碧水、净土保卫战，推进新污染物治理，加大海水养殖环境资源问题整治保障力度，推动按期完成中央生态督察整改任务。支持有序推动美丽河湖、美丽海湾保护与建设，加快推进南部山水工程，保持一流生态环境。支持热带雨林国家公园、低碳岛等标志性工程建设，实现绿色低碳高质量发展。</w:t>
      </w:r>
    </w:p>
    <w:p w14:paraId="4E5F4331">
      <w:pPr>
        <w:keepNext w:val="0"/>
        <w:keepLines w:val="0"/>
        <w:pageBreakBefore w:val="0"/>
        <w:widowControl/>
        <w:numPr>
          <w:ilvl w:val="0"/>
          <w:numId w:val="0"/>
        </w:numPr>
        <w:pBdr>
          <w:bottom w:val="single" w:color="FFFFFF" w:sz="4" w:space="31"/>
        </w:pBdr>
        <w:shd w:val="clear" w:color="auto" w:fill="auto"/>
        <w:kinsoku/>
        <w:wordWrap/>
        <w:overflowPunct/>
        <w:topLinePunct w:val="0"/>
        <w:autoSpaceDE/>
        <w:autoSpaceDN/>
        <w:bidi w:val="0"/>
        <w:adjustRightInd w:val="0"/>
        <w:snapToGrid w:val="0"/>
        <w:spacing w:beforeLines="0" w:afterLines="0" w:line="590" w:lineRule="exact"/>
        <w:ind w:firstLine="640" w:firstLineChars="200"/>
        <w:jc w:val="both"/>
        <w:textAlignment w:val="auto"/>
        <w:outlineLvl w:val="9"/>
        <w:rPr>
          <w:rFonts w:hint="eastAsia" w:ascii="楷体" w:hAnsi="楷体" w:eastAsia="楷体" w:cs="楷体"/>
          <w:bCs w:val="0"/>
          <w:kern w:val="0"/>
          <w:sz w:val="32"/>
          <w:szCs w:val="32"/>
          <w:highlight w:val="none"/>
        </w:rPr>
      </w:pPr>
      <w:r>
        <w:rPr>
          <w:rFonts w:hint="eastAsia" w:ascii="楷体" w:hAnsi="楷体" w:eastAsia="楷体" w:cs="楷体"/>
          <w:bCs w:val="0"/>
          <w:kern w:val="0"/>
          <w:sz w:val="32"/>
          <w:szCs w:val="32"/>
          <w:highlight w:val="none"/>
          <w:lang w:eastAsia="zh-CN"/>
        </w:rPr>
        <w:t>（八）</w:t>
      </w:r>
      <w:r>
        <w:rPr>
          <w:rFonts w:hint="eastAsia" w:ascii="楷体" w:hAnsi="楷体" w:eastAsia="楷体" w:cs="楷体"/>
          <w:bCs w:val="0"/>
          <w:kern w:val="0"/>
          <w:sz w:val="32"/>
          <w:szCs w:val="32"/>
          <w:highlight w:val="none"/>
        </w:rPr>
        <w:t>支持提高人民生活品质</w:t>
      </w:r>
    </w:p>
    <w:p w14:paraId="76D3C8A4">
      <w:pPr>
        <w:keepNext w:val="0"/>
        <w:keepLines w:val="0"/>
        <w:pageBreakBefore w:val="0"/>
        <w:widowControl/>
        <w:pBdr>
          <w:bottom w:val="single" w:color="FFFFFF" w:sz="4" w:space="31"/>
        </w:pBdr>
        <w:shd w:val="clear" w:color="auto" w:fill="auto"/>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bCs w:val="0"/>
          <w:kern w:val="0"/>
          <w:sz w:val="32"/>
          <w:szCs w:val="32"/>
          <w:highlight w:val="none"/>
        </w:rPr>
      </w:pPr>
      <w:r>
        <w:rPr>
          <w:rFonts w:hint="eastAsia" w:ascii="仿宋_GB2312" w:hAnsi="仿宋_GB2312" w:eastAsia="仿宋_GB2312" w:cs="仿宋_GB2312"/>
          <w:bCs w:val="0"/>
          <w:kern w:val="0"/>
          <w:sz w:val="32"/>
          <w:szCs w:val="32"/>
          <w:highlight w:val="none"/>
        </w:rPr>
        <w:t>坚持就业优先，落实落细稳岗返还、税费减免、就业补贴、创业贷款贴息等政策，着力解决重点群体就业创业问题。支持健全社会保障体系，安排126.6亿元，落实财政对基本养老保险基金的补助；安排9.5亿元，落实国家育儿补贴政策；保障困难群众救助、退役军人、民政事业和残疾人事业发展等社保领域支出，提升人民群众获得感、幸福感、安全感。强化医疗卫生服务保障，安排9亿元，落实基本公共卫生服务保障标准；安排6.3亿元，支持国家区域医疗中心、国家紧急医学救援基地、国家中医疫病防治基地等医疗卫生基础设施建设。支持城镇保障性安居工程建设，安排9亿元，通过保障性住房筹集、城镇老旧小区改造等多种形式，保障居民基本住房需求。支持发展文化体育事业，安排3.7亿元推进中国（海南）南海博物馆二期、省美术馆、省艺术中心等建设，支持公共文化场馆免费开放、农村公益电影放映等公共文化服务供给，推动文化强省建设。</w:t>
      </w:r>
    </w:p>
    <w:p w14:paraId="1D030070">
      <w:pPr>
        <w:pStyle w:val="13"/>
        <w:keepNext w:val="0"/>
        <w:keepLines w:val="0"/>
        <w:pageBreakBefore w:val="0"/>
        <w:widowControl w:val="0"/>
        <w:pBdr>
          <w:bottom w:val="single" w:color="FFFFFF" w:sz="4" w:space="31"/>
        </w:pBdr>
        <w:kinsoku/>
        <w:wordWrap/>
        <w:overflowPunct/>
        <w:topLinePunct w:val="0"/>
        <w:autoSpaceDE/>
        <w:autoSpaceDN/>
        <w:bidi w:val="0"/>
        <w:adjustRightInd w:val="0"/>
        <w:snapToGrid w:val="0"/>
        <w:spacing w:before="0" w:beforeLines="0" w:after="0" w:afterLines="0" w:line="578"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p>
    <w:p w14:paraId="087E38E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p>
    <w:sectPr>
      <w:headerReference r:id="rId3" w:type="default"/>
      <w:footerReference r:id="rId4" w:type="default"/>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Liberation Sans">
    <w:altName w:val="Arial"/>
    <w:panose1 w:val="020B0604020202020204"/>
    <w:charset w:val="00"/>
    <w:family w:val="swiss"/>
    <w:pitch w:val="default"/>
    <w:sig w:usb0="00000000" w:usb1="00000000" w:usb2="00000000" w:usb3="00000000" w:csb0="6000009F" w:csb1="DFD70000"/>
  </w:font>
  <w:font w:name="Noto Sans CJK SC Regular">
    <w:altName w:val="宋体"/>
    <w:panose1 w:val="020B0500000000000000"/>
    <w:charset w:val="86"/>
    <w:family w:val="auto"/>
    <w:pitch w:val="default"/>
    <w:sig w:usb0="00000000" w:usb1="00000000" w:usb2="00000016" w:usb3="00000000" w:csb0="602E0107"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A45D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92A76">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vert="horz"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kJyPtEBAAClAwAADgAAAGRycy9lMm9Eb2MueG1srVPBjtMwEL0j8Q+W&#10;7zRpD6iKmq52VS1CQoC08AGu4zSWbI/lcZuUD4A/4MSFO9/V72DsJF1YLnvgkoxnJm/ee55sbgZr&#10;2EkF1OBqvlyUnCknodHuUPPPn+5frTnDKFwjDDhV87NCfrN9+WLT+0qtoAPTqMAIxGHV+5p3Mfqq&#10;KFB2ygpcgFeOii0EKyIdw6FogugJ3ZpiVZavix5C4wNIhUjZ3VjkE2J4DiC0rZZqB/JolYsjalBG&#10;RJKEnfbIt5lt2yoZP7QtqshMzUlpzE8aQvE+PYvtRlSHIHyn5URBPIfCE01WaEdDr1A7EQU7Bv0P&#10;lNUyAEIbFxJsMQrJjpCKZfnEm4dOeJW1kNXor6bj/4OV708fA9MNbQJnTli68Mv3b5cfvy4/v7Jl&#10;sqf3WFHXg6e+ONzBkFqnPFIyqR7aYNOb9DCqk7nnq7lqiEymj9ar9bqkkqTafCCc4vFzHzC+UWBZ&#10;Cmoe6PayqeL0DuPYOrekaQ7utTGUF5VxfyUIM2WKxH3kmKI47IeJ+B6aM+mh34DmdBC+cNbTEtTc&#10;0c5zZt468jjtyxyEOdjPwdEHfejyQqXZ6G+PkQhlnmnaOGIiQbeXlU6bltbjz3Puevy7t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FpCcj7RAQAApQMAAA4AAAAAAAAAAQAgAAAAHgEAAGRy&#10;cy9lMm9Eb2MueG1sUEsFBgAAAAAGAAYAWQEAAGEFAAAAAA==&#10;">
              <v:fill on="f" focussize="0,0"/>
              <v:stroke on="f"/>
              <v:imagedata o:title=""/>
              <o:lock v:ext="edit" aspectratio="f"/>
              <v:textbox inset="0mm,0mm,0mm,0mm" style="mso-fit-shape-to-text:t;">
                <w:txbxContent>
                  <w:p w14:paraId="7CE92A76">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B504B">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0B57D"/>
    <w:multiLevelType w:val="singleLevel"/>
    <w:tmpl w:val="FDF0B57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0"/>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5FFE832"/>
    <w:rsid w:val="164FD342"/>
    <w:rsid w:val="17E6BC79"/>
    <w:rsid w:val="19C808D7"/>
    <w:rsid w:val="1ADF2661"/>
    <w:rsid w:val="1EFAA798"/>
    <w:rsid w:val="2BFE55AB"/>
    <w:rsid w:val="2CD232E2"/>
    <w:rsid w:val="2FFE85B7"/>
    <w:rsid w:val="34AC18B9"/>
    <w:rsid w:val="3C49D3F7"/>
    <w:rsid w:val="3CEB8753"/>
    <w:rsid w:val="3D5E1919"/>
    <w:rsid w:val="3D6910E9"/>
    <w:rsid w:val="3E3F4690"/>
    <w:rsid w:val="3E979564"/>
    <w:rsid w:val="3EDF5AED"/>
    <w:rsid w:val="3EFB7AB2"/>
    <w:rsid w:val="3F37F15E"/>
    <w:rsid w:val="3F3FA52C"/>
    <w:rsid w:val="3F504A5C"/>
    <w:rsid w:val="3FD94C4A"/>
    <w:rsid w:val="3FE676FA"/>
    <w:rsid w:val="46FB3DF4"/>
    <w:rsid w:val="472B8AAE"/>
    <w:rsid w:val="4C145DF1"/>
    <w:rsid w:val="4FEFA270"/>
    <w:rsid w:val="52E70EFE"/>
    <w:rsid w:val="533F294E"/>
    <w:rsid w:val="5A7ADF32"/>
    <w:rsid w:val="5BFF1FDC"/>
    <w:rsid w:val="5DDFB98D"/>
    <w:rsid w:val="5DF99F0F"/>
    <w:rsid w:val="5EFE46FE"/>
    <w:rsid w:val="5FFB0E8E"/>
    <w:rsid w:val="5FFCA496"/>
    <w:rsid w:val="5FFD0C5C"/>
    <w:rsid w:val="6BB7560E"/>
    <w:rsid w:val="6CFFFE8E"/>
    <w:rsid w:val="6EFADFE2"/>
    <w:rsid w:val="6FA7B3C0"/>
    <w:rsid w:val="6FE3284E"/>
    <w:rsid w:val="6FFD1562"/>
    <w:rsid w:val="705F0B9C"/>
    <w:rsid w:val="71FDECEA"/>
    <w:rsid w:val="72A329AE"/>
    <w:rsid w:val="73C14FB6"/>
    <w:rsid w:val="756E237F"/>
    <w:rsid w:val="76FE4580"/>
    <w:rsid w:val="76FE942B"/>
    <w:rsid w:val="777F2086"/>
    <w:rsid w:val="77D5A93F"/>
    <w:rsid w:val="7BBE0963"/>
    <w:rsid w:val="7BEEA211"/>
    <w:rsid w:val="7BEFA25C"/>
    <w:rsid w:val="7BFA82DB"/>
    <w:rsid w:val="7C7DA2A6"/>
    <w:rsid w:val="7DC760C9"/>
    <w:rsid w:val="7DDD7F46"/>
    <w:rsid w:val="7DFD11C3"/>
    <w:rsid w:val="7F3D4DC2"/>
    <w:rsid w:val="7F6E1A1D"/>
    <w:rsid w:val="7F7685C0"/>
    <w:rsid w:val="7FB1524A"/>
    <w:rsid w:val="7FBFF63B"/>
    <w:rsid w:val="7FDF8D22"/>
    <w:rsid w:val="7FFBD3D4"/>
    <w:rsid w:val="7FFC3469"/>
    <w:rsid w:val="7FFECA47"/>
    <w:rsid w:val="9DFE5B21"/>
    <w:rsid w:val="9FBA89F7"/>
    <w:rsid w:val="A5EFE592"/>
    <w:rsid w:val="AB8F82BB"/>
    <w:rsid w:val="ABEF9197"/>
    <w:rsid w:val="AF7D72F9"/>
    <w:rsid w:val="B7F68D2A"/>
    <w:rsid w:val="BA7B23C6"/>
    <w:rsid w:val="BABFF3DD"/>
    <w:rsid w:val="BBCFFC9F"/>
    <w:rsid w:val="BBDFF523"/>
    <w:rsid w:val="BD3F4BE0"/>
    <w:rsid w:val="BDBF79FE"/>
    <w:rsid w:val="BDFBDA42"/>
    <w:rsid w:val="BEF647FD"/>
    <w:rsid w:val="BF11596B"/>
    <w:rsid w:val="BF7E79AF"/>
    <w:rsid w:val="BFBBCAF7"/>
    <w:rsid w:val="BFFA91B7"/>
    <w:rsid w:val="BFFF0F47"/>
    <w:rsid w:val="C6F5C117"/>
    <w:rsid w:val="C6FF8B01"/>
    <w:rsid w:val="CB7D620A"/>
    <w:rsid w:val="CF1B14DE"/>
    <w:rsid w:val="CFDF4E1E"/>
    <w:rsid w:val="D63B2D80"/>
    <w:rsid w:val="D6BE284B"/>
    <w:rsid w:val="D77DC8FF"/>
    <w:rsid w:val="D7EFA7BC"/>
    <w:rsid w:val="D7FF2931"/>
    <w:rsid w:val="D87BA96E"/>
    <w:rsid w:val="DBFDED94"/>
    <w:rsid w:val="DCEA85B1"/>
    <w:rsid w:val="DDBEA3EC"/>
    <w:rsid w:val="DDD05C63"/>
    <w:rsid w:val="DDFF0F99"/>
    <w:rsid w:val="E29B4C0F"/>
    <w:rsid w:val="E3F92146"/>
    <w:rsid w:val="E77F028A"/>
    <w:rsid w:val="E7BEDDED"/>
    <w:rsid w:val="E7EF596E"/>
    <w:rsid w:val="EF7EDE79"/>
    <w:rsid w:val="EFBF85AD"/>
    <w:rsid w:val="EFBFCA81"/>
    <w:rsid w:val="F1FF84BA"/>
    <w:rsid w:val="F27CE274"/>
    <w:rsid w:val="F3A74EED"/>
    <w:rsid w:val="F5BFB268"/>
    <w:rsid w:val="F79EFFC3"/>
    <w:rsid w:val="F7EE0F2A"/>
    <w:rsid w:val="F7F83177"/>
    <w:rsid w:val="F93B7F61"/>
    <w:rsid w:val="FAF53E08"/>
    <w:rsid w:val="FBD6A3E7"/>
    <w:rsid w:val="FC7B4B3C"/>
    <w:rsid w:val="FD7E29BE"/>
    <w:rsid w:val="FD7F9041"/>
    <w:rsid w:val="FDFD7DC5"/>
    <w:rsid w:val="FE7BA443"/>
    <w:rsid w:val="FEFC6997"/>
    <w:rsid w:val="FEFFE398"/>
    <w:rsid w:val="FF654058"/>
    <w:rsid w:val="FF6A68AF"/>
    <w:rsid w:val="FFD75D97"/>
    <w:rsid w:val="FFDE0DF4"/>
    <w:rsid w:val="FFE5B640"/>
    <w:rsid w:val="FFE7970E"/>
    <w:rsid w:val="FFF76ACB"/>
    <w:rsid w:val="FFF93BE5"/>
    <w:rsid w:val="FFFB453F"/>
    <w:rsid w:val="FFFD4FD4"/>
    <w:rsid w:val="FFFDF90B"/>
    <w:rsid w:val="FFFE81B2"/>
    <w:rsid w:val="FFFF985A"/>
    <w:rsid w:val="FFFFF9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0">
    <w:name w:val="Default Paragraph Font"/>
    <w:uiPriority w:val="0"/>
  </w:style>
  <w:style w:type="table" w:default="1" w:styleId="9">
    <w:name w:val="Normal Table"/>
    <w:unhideWhenUsed/>
    <w:uiPriority w:val="99"/>
    <w:tblPr>
      <w:tblCellMar>
        <w:top w:w="0" w:type="dxa"/>
        <w:left w:w="108" w:type="dxa"/>
        <w:bottom w:w="0" w:type="dxa"/>
        <w:right w:w="108" w:type="dxa"/>
      </w:tblCellMar>
    </w:tblPr>
  </w:style>
  <w:style w:type="paragraph" w:customStyle="1" w:styleId="2">
    <w:name w:val="报告正文"/>
    <w:basedOn w:val="1"/>
    <w:qFormat/>
    <w:uiPriority w:val="0"/>
    <w:pPr>
      <w:ind w:firstLine="200"/>
    </w:pPr>
  </w:style>
  <w:style w:type="paragraph" w:styleId="3">
    <w:name w:val="caption"/>
    <w:basedOn w:val="1"/>
    <w:uiPriority w:val="0"/>
    <w:pPr>
      <w:widowControl w:val="0"/>
      <w:suppressLineNumbers/>
      <w:suppressAutoHyphens/>
      <w:spacing w:before="120" w:beforeLines="0" w:after="120" w:afterLines="0"/>
    </w:pPr>
    <w:rPr>
      <w:i/>
      <w:iCs/>
      <w:sz w:val="24"/>
      <w:szCs w:val="24"/>
    </w:rPr>
  </w:style>
  <w:style w:type="paragraph" w:styleId="4">
    <w:name w:val="Body Text"/>
    <w:basedOn w:val="1"/>
    <w:uiPriority w:val="0"/>
    <w:pPr>
      <w:spacing w:before="0" w:beforeLines="0" w:after="140" w:afterLines="0" w:line="276" w:lineRule="auto"/>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List"/>
    <w:basedOn w:val="4"/>
    <w:uiPriority w:val="0"/>
  </w:style>
  <w:style w:type="paragraph" w:styleId="8">
    <w:name w:val="Body Text First Indent 2"/>
    <w:qFormat/>
    <w:uiPriority w:val="0"/>
    <w:pPr>
      <w:keepNext w:val="0"/>
      <w:keepLines w:val="0"/>
      <w:widowControl w:val="0"/>
      <w:suppressLineNumbers w:val="0"/>
      <w:spacing w:after="120" w:afterLines="0" w:afterAutospacing="0" w:line="580" w:lineRule="exact"/>
      <w:ind w:left="420" w:leftChars="200" w:firstLine="420" w:firstLineChars="200"/>
      <w:jc w:val="both"/>
    </w:pPr>
    <w:rPr>
      <w:rFonts w:hint="default" w:ascii="Calibri" w:hAnsi="Calibri" w:eastAsia="仿宋_GB2312" w:cs="Times New Roman"/>
      <w:kern w:val="2"/>
      <w:sz w:val="32"/>
      <w:szCs w:val="32"/>
      <w:lang w:val="en-US" w:eastAsia="zh-CN" w:bidi="ar"/>
    </w:rPr>
  </w:style>
  <w:style w:type="character" w:customStyle="1" w:styleId="11">
    <w:name w:val="默认段落字体1"/>
    <w:uiPriority w:val="0"/>
  </w:style>
  <w:style w:type="paragraph" w:customStyle="1" w:styleId="12">
    <w:name w:val="Heading"/>
    <w:basedOn w:val="1"/>
    <w:next w:val="4"/>
    <w:uiPriority w:val="0"/>
    <w:pPr>
      <w:keepNext/>
      <w:widowControl w:val="0"/>
      <w:suppressAutoHyphens/>
      <w:spacing w:before="240" w:beforeLines="0" w:after="120" w:afterLines="0"/>
    </w:pPr>
    <w:rPr>
      <w:rFonts w:ascii="Liberation Sans" w:hAnsi="Liberation Sans" w:eastAsia="Noto Sans CJK SC Regular" w:cs="Noto Sans CJK SC Regular"/>
      <w:sz w:val="28"/>
      <w:szCs w:val="28"/>
      <w:lang w:bidi="ar-SA"/>
    </w:rPr>
  </w:style>
  <w:style w:type="paragraph" w:customStyle="1" w:styleId="13">
    <w:name w:val="p17"/>
    <w:basedOn w:val="1"/>
    <w:qFormat/>
    <w:uiPriority w:val="0"/>
    <w:pPr>
      <w:keepNext w:val="0"/>
      <w:keepLines w:val="0"/>
      <w:widowControl/>
      <w:suppressLineNumbers w:val="0"/>
      <w:spacing w:before="0" w:beforeLines="0" w:beforeAutospacing="0" w:after="0" w:afterLines="0" w:afterAutospacing="0"/>
      <w:ind w:left="0" w:right="0"/>
      <w:jc w:val="both"/>
    </w:pPr>
    <w:rPr>
      <w:rFonts w:hint="eastAsia" w:ascii="宋体" w:hAnsi="宋体" w:eastAsia="宋体" w:cs="宋体"/>
      <w:kern w:val="0"/>
      <w:sz w:val="21"/>
      <w:szCs w:val="21"/>
      <w:lang w:val="en-US" w:eastAsia="zh-CN" w:bidi="ar-SA"/>
    </w:rPr>
  </w:style>
  <w:style w:type="paragraph" w:customStyle="1" w:styleId="14">
    <w:name w:val="Index"/>
    <w:basedOn w:val="1"/>
    <w:uiPriority w:val="0"/>
    <w:pPr>
      <w:widowControl w:val="0"/>
      <w:suppressLineNumbers/>
      <w:suppressAutoHyphens/>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8018</Words>
  <Characters>9561</Characters>
  <Lines>0</Lines>
  <Paragraphs>0</Paragraphs>
  <TotalTime>2</TotalTime>
  <ScaleCrop>false</ScaleCrop>
  <LinksUpToDate>false</LinksUpToDate>
  <CharactersWithSpaces>9561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2018-12-08T17:47:00Z</dcterms:created>
  <dc:creator>uos</dc:creator>
  <cp:lastModifiedBy>冯世志（系统管理员）</cp:lastModifiedBy>
  <cp:lastPrinted>2026-02-11T19:00:00Z</cp:lastPrinted>
  <dcterms:modified xsi:type="dcterms:W3CDTF">2026-02-25T07:50:19Z</dcterms:modified>
  <dc:title>一、财政转移支付安排</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11AE980BC5264B5EBFED7E1AD5B14D78_13</vt:lpwstr>
  </property>
  <property fmtid="{D5CDD505-2E9C-101B-9397-08002B2CF9AE}" pid="4" name="KSOTemplateDocerSaveRecord">
    <vt:lpwstr>eyJoZGlkIjoiZjg2Mjg1YjA0MTMwZjBlZDhkMDU5OTA0MTQ3MDg0N2IiLCJ1c2VySWQiOiIzNzgzOTcyIn0=</vt:lpwstr>
  </property>
</Properties>
</file>