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82857A">
      <w:pPr>
        <w:spacing w:line="578" w:lineRule="exact"/>
        <w:jc w:val="center"/>
        <w:rPr>
          <w:rFonts w:ascii="宋体" w:hAnsi="宋体"/>
          <w:b/>
          <w:sz w:val="44"/>
          <w:szCs w:val="44"/>
        </w:rPr>
      </w:pPr>
      <w:bookmarkStart w:id="0" w:name="_GoBack"/>
      <w:bookmarkEnd w:id="0"/>
    </w:p>
    <w:p w14:paraId="7C64976A">
      <w:pPr>
        <w:spacing w:line="578" w:lineRule="exact"/>
        <w:jc w:val="center"/>
        <w:rPr>
          <w:rFonts w:ascii="宋体" w:hAnsi="宋体"/>
          <w:b/>
          <w:sz w:val="44"/>
          <w:szCs w:val="44"/>
        </w:rPr>
      </w:pPr>
      <w:r>
        <w:rPr>
          <w:rFonts w:ascii="宋体" w:hAnsi="宋体"/>
          <w:b/>
          <w:sz w:val="44"/>
          <w:szCs w:val="44"/>
        </w:rPr>
        <w:t>关于20</w:t>
      </w:r>
      <w:r>
        <w:rPr>
          <w:rFonts w:hint="eastAsia" w:ascii="宋体" w:hAnsi="宋体"/>
          <w:b/>
          <w:sz w:val="44"/>
          <w:szCs w:val="44"/>
        </w:rPr>
        <w:t>2</w:t>
      </w:r>
      <w:r>
        <w:rPr>
          <w:rFonts w:hint="eastAsia" w:ascii="宋体" w:hAnsi="宋体"/>
          <w:b/>
          <w:sz w:val="44"/>
          <w:szCs w:val="44"/>
          <w:lang w:val="en-US" w:eastAsia="zh-CN"/>
        </w:rPr>
        <w:t>6</w:t>
      </w:r>
      <w:r>
        <w:rPr>
          <w:rFonts w:ascii="宋体" w:hAnsi="宋体"/>
          <w:b/>
          <w:sz w:val="44"/>
          <w:szCs w:val="44"/>
        </w:rPr>
        <w:t>年海南省省级国有资本经营</w:t>
      </w:r>
    </w:p>
    <w:p w14:paraId="11C254CE">
      <w:pPr>
        <w:spacing w:line="578" w:lineRule="exact"/>
        <w:jc w:val="center"/>
        <w:rPr>
          <w:rFonts w:ascii="宋体" w:hAnsi="宋体"/>
          <w:b/>
          <w:sz w:val="44"/>
          <w:szCs w:val="44"/>
        </w:rPr>
      </w:pPr>
      <w:r>
        <w:rPr>
          <w:rFonts w:ascii="宋体" w:hAnsi="宋体"/>
          <w:b/>
          <w:sz w:val="44"/>
          <w:szCs w:val="44"/>
        </w:rPr>
        <w:t>预算的说明</w:t>
      </w:r>
    </w:p>
    <w:p w14:paraId="4E4E2601">
      <w:pPr>
        <w:spacing w:line="578" w:lineRule="exact"/>
        <w:rPr>
          <w:sz w:val="32"/>
          <w:szCs w:val="32"/>
        </w:rPr>
      </w:pPr>
    </w:p>
    <w:p w14:paraId="7B6EB731">
      <w:pPr>
        <w:spacing w:line="580" w:lineRule="exact"/>
        <w:ind w:firstLine="640" w:firstLineChars="200"/>
        <w:rPr>
          <w:rFonts w:eastAsia="黑体"/>
          <w:sz w:val="32"/>
          <w:szCs w:val="32"/>
        </w:rPr>
      </w:pPr>
      <w:r>
        <w:rPr>
          <w:rFonts w:eastAsia="黑体"/>
          <w:sz w:val="32"/>
          <w:szCs w:val="32"/>
        </w:rPr>
        <w:t>一、基本情况说明</w:t>
      </w:r>
    </w:p>
    <w:p w14:paraId="140435A7">
      <w:pPr>
        <w:spacing w:line="580" w:lineRule="exact"/>
        <w:ind w:firstLine="470" w:firstLineChars="147"/>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（一）编制范围</w:t>
      </w:r>
    </w:p>
    <w:p w14:paraId="2623E092">
      <w:pPr>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根据《海南省人民政府关于试行国有资本经营预算的意见》（琼府〔2009〕48号）</w:t>
      </w:r>
      <w:r>
        <w:rPr>
          <w:rFonts w:hint="eastAsia" w:ascii="仿宋_GB2312" w:hAnsi="仿宋_GB2312" w:eastAsia="仿宋_GB2312" w:cs="仿宋_GB2312"/>
          <w:sz w:val="32"/>
          <w:szCs w:val="32"/>
          <w:lang w:eastAsia="zh-CN"/>
        </w:rPr>
        <w:t>及《海南省省级国有资本经营预算管理办法》</w:t>
      </w:r>
      <w:r>
        <w:rPr>
          <w:rFonts w:hint="eastAsia" w:ascii="仿宋_GB2312" w:hAnsi="仿宋_GB2312" w:eastAsia="仿宋_GB2312" w:cs="仿宋_GB2312"/>
          <w:sz w:val="32"/>
          <w:szCs w:val="32"/>
        </w:rPr>
        <w:t>（琼</w:t>
      </w:r>
      <w:r>
        <w:rPr>
          <w:rFonts w:hint="eastAsia" w:ascii="仿宋_GB2312" w:hAnsi="仿宋_GB2312" w:eastAsia="仿宋_GB2312" w:cs="仿宋_GB2312"/>
          <w:sz w:val="32"/>
          <w:szCs w:val="32"/>
          <w:lang w:eastAsia="zh-CN"/>
        </w:rPr>
        <w:t>财资规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年度海南省省本级国有资本经营预算编制范围为</w:t>
      </w:r>
      <w:r>
        <w:rPr>
          <w:rFonts w:hint="eastAsia" w:ascii="仿宋_GB2312" w:hAnsi="仿宋_GB2312" w:eastAsia="仿宋_GB2312" w:cs="仿宋_GB2312"/>
          <w:sz w:val="32"/>
          <w:szCs w:val="32"/>
          <w:lang w:eastAsia="zh-CN"/>
        </w:rPr>
        <w:t>省政府授权履行出资人职责的机构（部门）、党政机关和事业单位及其出资设立的企业</w:t>
      </w:r>
      <w:r>
        <w:rPr>
          <w:rFonts w:hint="eastAsia" w:ascii="仿宋_GB2312" w:hAnsi="仿宋_GB2312" w:eastAsia="仿宋_GB2312" w:cs="仿宋_GB2312"/>
          <w:sz w:val="32"/>
          <w:szCs w:val="32"/>
        </w:rPr>
        <w:t>，包括国有独资企业、国有控股企业、国有参股企业</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lang w:val="en-US" w:eastAsia="zh-CN"/>
        </w:rPr>
        <w:t>19个</w:t>
      </w:r>
      <w:r>
        <w:rPr>
          <w:rFonts w:hint="eastAsia" w:ascii="仿宋_GB2312" w:hAnsi="仿宋_GB2312" w:eastAsia="仿宋_GB2312" w:cs="仿宋_GB2312"/>
          <w:sz w:val="32"/>
          <w:szCs w:val="32"/>
          <w:lang w:eastAsia="zh-CN"/>
        </w:rPr>
        <w:t>市县均同步编制国有资本经营预算。</w:t>
      </w:r>
    </w:p>
    <w:p w14:paraId="4D9C4B58">
      <w:pPr>
        <w:spacing w:line="58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（二）编制依据与原则</w:t>
      </w:r>
    </w:p>
    <w:p w14:paraId="010EA7F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省本级国有资本经营预算收入按照《海南省省属企业国有资本收益收取管理暂行办法》（琼财企〔2009〕1700号）的规定和2014年省政府批复同意的省本级国有资本经营预算企业净利润上缴比例确定。</w:t>
      </w:r>
    </w:p>
    <w:p w14:paraId="18EC6B8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年，省本级国有资本经营预算收入是以企业202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实现净利润为计算依据，按四档超额累进比例上缴，实现净利润1,000万元以下的部分，按10%比例上缴；实现净利润1,000万元（含1,000万元）以上不足5,000万元的部分，按15%比例上缴；实现净利润5,000万元（含5,000万元）以上不足1亿元的部分，按20%比例上缴；实现净利润1亿元（含1亿元）以上的部分，按25%比例上缴。</w:t>
      </w:r>
    </w:p>
    <w:p w14:paraId="13E38CB5">
      <w:pPr>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省本级预算支出按照《海南省省级国有资本经营预算</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》（琼财</w:t>
      </w:r>
      <w:r>
        <w:rPr>
          <w:rFonts w:hint="eastAsia" w:ascii="仿宋_GB2312" w:hAnsi="仿宋_GB2312" w:eastAsia="仿宋_GB2312" w:cs="仿宋_GB2312"/>
          <w:sz w:val="32"/>
          <w:szCs w:val="32"/>
          <w:lang w:eastAsia="zh-CN"/>
        </w:rPr>
        <w:t>资规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号）规定的“收支平衡、不列赤字”的原则，根据预算收入数确定。</w:t>
      </w:r>
    </w:p>
    <w:p w14:paraId="11B03363">
      <w:pPr>
        <w:spacing w:beforeAutospacing="0" w:afterAutospacing="0" w:line="580" w:lineRule="exact"/>
        <w:ind w:firstLine="641"/>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在具体项目安排方面，遵循以下原则：一是</w:t>
      </w:r>
      <w:r>
        <w:rPr>
          <w:rFonts w:hint="eastAsia" w:ascii="仿宋_GB2312" w:hAnsi="仿宋_GB2312" w:eastAsia="仿宋_GB2312" w:cs="仿宋_GB2312"/>
          <w:b w:val="0"/>
          <w:bCs w:val="0"/>
          <w:color w:val="000000"/>
          <w:sz w:val="32"/>
          <w:szCs w:val="32"/>
          <w:lang w:eastAsia="zh-CN"/>
        </w:rPr>
        <w:t>优先安排用于贯彻落实省委、省政府重点工作部署，支持符合海南自贸港高质量发展方向，符合国有企业改革发展要求的国资国企重点项目以及培育战略性新兴产业和未来产业，发展新质生产力。</w:t>
      </w:r>
      <w:r>
        <w:rPr>
          <w:rFonts w:hint="eastAsia" w:ascii="仿宋_GB2312" w:hAnsi="仿宋_GB2312" w:eastAsia="仿宋_GB2312" w:cs="仿宋_GB2312"/>
          <w:b w:val="0"/>
          <w:bCs w:val="0"/>
          <w:color w:val="000000"/>
          <w:sz w:val="32"/>
          <w:szCs w:val="32"/>
        </w:rPr>
        <w:t>二是支持</w:t>
      </w:r>
      <w:r>
        <w:rPr>
          <w:rFonts w:hint="eastAsia" w:ascii="仿宋_GB2312" w:hAnsi="仿宋_GB2312" w:eastAsia="仿宋_GB2312" w:cs="仿宋_GB2312"/>
          <w:b w:val="0"/>
          <w:bCs w:val="0"/>
          <w:color w:val="000000"/>
          <w:sz w:val="32"/>
          <w:szCs w:val="32"/>
          <w:lang w:eastAsia="zh-CN"/>
        </w:rPr>
        <w:t>盘活存量国有资源资产，提高国有资本运营质量和效率，把改制、关闭、破产企业的剩余资产转变为可持续增值的资本。三是解决历史遗留问题。通过国有资本经营预算投入化解一批长期困扰国资国企</w:t>
      </w:r>
      <w:r>
        <w:rPr>
          <w:rFonts w:hint="eastAsia" w:ascii="仿宋_GB2312" w:hAnsi="仿宋_GB2312" w:eastAsia="仿宋_GB2312" w:cs="仿宋_GB2312"/>
          <w:b w:val="0"/>
          <w:bCs w:val="0"/>
          <w:color w:val="000000"/>
          <w:sz w:val="32"/>
          <w:szCs w:val="32"/>
          <w:lang w:val="en-US" w:eastAsia="zh-CN"/>
        </w:rPr>
        <w:t>改革发展的历史遗留问题。</w:t>
      </w:r>
    </w:p>
    <w:p w14:paraId="27784229">
      <w:pPr>
        <w:spacing w:line="580" w:lineRule="exact"/>
        <w:ind w:firstLine="640" w:firstLineChars="200"/>
        <w:rPr>
          <w:rFonts w:ascii="Times New Roman" w:hAnsi="Times New Roman" w:eastAsia="黑体" w:cs="Times New Roman"/>
          <w:bCs w:val="0"/>
          <w:sz w:val="32"/>
          <w:szCs w:val="32"/>
        </w:rPr>
      </w:pPr>
      <w:r>
        <w:rPr>
          <w:rFonts w:ascii="Times New Roman" w:hAnsi="Times New Roman" w:eastAsia="黑体" w:cs="Times New Roman"/>
          <w:bCs w:val="0"/>
          <w:sz w:val="32"/>
          <w:szCs w:val="32"/>
        </w:rPr>
        <w:t xml:space="preserve"> 二、省本级国有资本经营预算收支安排情况</w:t>
      </w:r>
    </w:p>
    <w:p w14:paraId="50D9B136">
      <w:pPr>
        <w:numPr>
          <w:ilvl w:val="0"/>
          <w:numId w:val="0"/>
        </w:numPr>
        <w:autoSpaceDE w:val="0"/>
        <w:autoSpaceDN w:val="0"/>
        <w:spacing w:beforeAutospacing="0" w:afterAutospacing="0"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000000"/>
          <w:sz w:val="32"/>
          <w:szCs w:val="32"/>
          <w:lang w:val="en-US" w:eastAsia="zh-CN"/>
        </w:rPr>
        <w:t>2026年</w:t>
      </w:r>
      <w:r>
        <w:rPr>
          <w:rFonts w:hint="eastAsia" w:ascii="仿宋_GB2312" w:hAnsi="仿宋_GB2312" w:eastAsia="仿宋_GB2312" w:cs="仿宋_GB2312"/>
          <w:color w:val="000000"/>
          <w:sz w:val="32"/>
          <w:szCs w:val="32"/>
        </w:rPr>
        <w:t>省本级</w:t>
      </w:r>
      <w:r>
        <w:rPr>
          <w:rFonts w:hint="eastAsia" w:ascii="仿宋_GB2312" w:hAnsi="仿宋_GB2312" w:eastAsia="仿宋_GB2312" w:cs="仿宋_GB2312"/>
          <w:color w:val="000000"/>
          <w:sz w:val="32"/>
          <w:szCs w:val="32"/>
          <w:lang w:eastAsia="zh-CN"/>
        </w:rPr>
        <w:t>国有资本经营预算收入安排</w:t>
      </w:r>
      <w:r>
        <w:rPr>
          <w:rFonts w:hint="eastAsia" w:ascii="仿宋_GB2312" w:hAnsi="仿宋_GB2312" w:eastAsia="仿宋_GB2312" w:cs="仿宋_GB2312"/>
          <w:color w:val="000000"/>
          <w:sz w:val="32"/>
          <w:szCs w:val="32"/>
          <w:lang w:val="en-US" w:eastAsia="zh-CN"/>
        </w:rPr>
        <w:t>36,328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highlight w:val="none"/>
        </w:rPr>
        <w:t>比</w:t>
      </w:r>
      <w:r>
        <w:rPr>
          <w:rFonts w:hint="eastAsia" w:ascii="仿宋_GB2312" w:hAnsi="仿宋_GB2312" w:eastAsia="仿宋_GB2312" w:cs="仿宋_GB2312"/>
          <w:color w:val="000000"/>
          <w:sz w:val="32"/>
          <w:szCs w:val="32"/>
          <w:highlight w:val="none"/>
          <w:lang w:eastAsia="zh-CN"/>
        </w:rPr>
        <w:t>上年增长</w:t>
      </w:r>
      <w:r>
        <w:rPr>
          <w:rFonts w:hint="eastAsia" w:ascii="仿宋_GB2312" w:hAnsi="仿宋_GB2312" w:eastAsia="仿宋_GB2312" w:cs="仿宋_GB2312"/>
          <w:color w:val="000000"/>
          <w:sz w:val="32"/>
          <w:szCs w:val="32"/>
          <w:highlight w:val="none"/>
          <w:lang w:val="en-US" w:eastAsia="zh-CN"/>
        </w:rPr>
        <w:t>29.8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；加上转移支付收入</w:t>
      </w:r>
      <w:r>
        <w:rPr>
          <w:rFonts w:hint="eastAsia" w:ascii="仿宋_GB2312" w:hAnsi="仿宋_GB2312" w:eastAsia="仿宋_GB2312" w:cs="仿宋_GB2312"/>
          <w:color w:val="000000"/>
          <w:sz w:val="32"/>
          <w:szCs w:val="32"/>
          <w:highlight w:val="none"/>
          <w:lang w:val="en-US" w:eastAsia="zh-CN"/>
        </w:rPr>
        <w:t>366万元、上年结余收入35万元</w:t>
      </w:r>
      <w:r>
        <w:rPr>
          <w:rFonts w:hint="eastAsia" w:ascii="仿宋_GB2312" w:hAnsi="仿宋_GB2312" w:eastAsia="仿宋_GB2312" w:cs="仿宋_GB2312"/>
          <w:color w:val="000000"/>
          <w:sz w:val="32"/>
          <w:szCs w:val="32"/>
          <w:highlight w:val="none"/>
        </w:rPr>
        <w:t>，收入</w:t>
      </w:r>
      <w:r>
        <w:rPr>
          <w:rFonts w:hint="eastAsia" w:ascii="仿宋_GB2312" w:hAnsi="仿宋_GB2312" w:eastAsia="仿宋_GB2312" w:cs="仿宋_GB2312"/>
          <w:color w:val="000000"/>
          <w:sz w:val="32"/>
          <w:szCs w:val="32"/>
          <w:highlight w:val="none"/>
          <w:lang w:eastAsia="zh-CN"/>
        </w:rPr>
        <w:t>总共安排</w:t>
      </w:r>
      <w:r>
        <w:rPr>
          <w:rFonts w:hint="eastAsia" w:ascii="仿宋_GB2312" w:hAnsi="仿宋_GB2312" w:eastAsia="仿宋_GB2312" w:cs="仿宋_GB2312"/>
          <w:color w:val="000000"/>
          <w:sz w:val="32"/>
          <w:szCs w:val="32"/>
          <w:highlight w:val="none"/>
          <w:lang w:val="en-US" w:eastAsia="zh-CN"/>
        </w:rPr>
        <w:t>36,729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b w:val="0"/>
          <w:bCs w:val="0"/>
          <w:color w:val="auto"/>
          <w:sz w:val="32"/>
          <w:szCs w:val="32"/>
          <w:highlight w:val="none"/>
        </w:rPr>
        <w:t>省本级国有资本经营预算支出</w:t>
      </w:r>
      <w:r>
        <w:rPr>
          <w:rFonts w:hint="eastAsia" w:ascii="仿宋_GB2312" w:hAnsi="仿宋_GB2312" w:eastAsia="仿宋_GB2312" w:cs="仿宋_GB2312"/>
          <w:b w:val="0"/>
          <w:bCs w:val="0"/>
          <w:color w:val="auto"/>
          <w:sz w:val="32"/>
          <w:szCs w:val="32"/>
          <w:highlight w:val="none"/>
          <w:lang w:eastAsia="zh-CN"/>
        </w:rPr>
        <w:t>同步</w:t>
      </w:r>
      <w:r>
        <w:rPr>
          <w:rFonts w:hint="eastAsia" w:ascii="仿宋_GB2312" w:hAnsi="仿宋_GB2312" w:eastAsia="仿宋_GB2312" w:cs="仿宋_GB2312"/>
          <w:b w:val="0"/>
          <w:bCs w:val="0"/>
          <w:color w:val="auto"/>
          <w:sz w:val="32"/>
          <w:szCs w:val="32"/>
          <w:highlight w:val="none"/>
        </w:rPr>
        <w:t>安排</w:t>
      </w:r>
      <w:r>
        <w:rPr>
          <w:rFonts w:hint="eastAsia" w:ascii="仿宋_GB2312" w:hAnsi="仿宋_GB2312" w:eastAsia="仿宋_GB2312" w:cs="仿宋_GB2312"/>
          <w:b w:val="0"/>
          <w:bCs w:val="0"/>
          <w:color w:val="auto"/>
          <w:sz w:val="32"/>
          <w:szCs w:val="32"/>
          <w:highlight w:val="none"/>
          <w:lang w:val="en-US" w:eastAsia="zh-CN"/>
        </w:rPr>
        <w:t>36,729</w:t>
      </w:r>
      <w:r>
        <w:rPr>
          <w:rFonts w:hint="eastAsia" w:ascii="仿宋_GB2312" w:hAnsi="仿宋_GB2312" w:eastAsia="仿宋_GB2312" w:cs="仿宋_GB2312"/>
          <w:b w:val="0"/>
          <w:bCs w:val="0"/>
          <w:color w:val="auto"/>
          <w:sz w:val="32"/>
          <w:szCs w:val="32"/>
          <w:highlight w:val="none"/>
        </w:rPr>
        <w:t>万元，比上年</w:t>
      </w:r>
      <w:r>
        <w:rPr>
          <w:rFonts w:hint="eastAsia" w:ascii="仿宋_GB2312" w:hAnsi="仿宋_GB2312" w:eastAsia="仿宋_GB2312" w:cs="仿宋_GB2312"/>
          <w:b w:val="0"/>
          <w:bCs w:val="0"/>
          <w:color w:val="auto"/>
          <w:sz w:val="32"/>
          <w:szCs w:val="32"/>
          <w:highlight w:val="none"/>
          <w:lang w:eastAsia="zh-CN"/>
        </w:rPr>
        <w:t>增长</w:t>
      </w:r>
      <w:r>
        <w:rPr>
          <w:rFonts w:hint="eastAsia" w:ascii="仿宋_GB2312" w:hAnsi="仿宋_GB2312" w:eastAsia="仿宋_GB2312" w:cs="仿宋_GB2312"/>
          <w:b w:val="0"/>
          <w:bCs w:val="0"/>
          <w:color w:val="auto"/>
          <w:sz w:val="32"/>
          <w:szCs w:val="32"/>
          <w:highlight w:val="none"/>
          <w:lang w:val="en-US" w:eastAsia="zh-CN"/>
        </w:rPr>
        <w:t>29.3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zh-CN"/>
        </w:rPr>
        <w:t>其中，</w:t>
      </w:r>
      <w:r>
        <w:rPr>
          <w:rFonts w:hint="eastAsia" w:ascii="仿宋_GB2312" w:hAnsi="仿宋_GB2312" w:eastAsia="仿宋_GB2312" w:cs="仿宋_GB2312"/>
          <w:b w:val="0"/>
          <w:bCs w:val="0"/>
          <w:color w:val="auto"/>
          <w:sz w:val="32"/>
          <w:szCs w:val="32"/>
        </w:rPr>
        <w:t>资本性支出</w:t>
      </w:r>
      <w:r>
        <w:rPr>
          <w:rFonts w:hint="eastAsia" w:ascii="仿宋_GB2312" w:hAnsi="仿宋_GB2312" w:eastAsia="仿宋_GB2312" w:cs="仿宋_GB2312"/>
          <w:b w:val="0"/>
          <w:bCs w:val="0"/>
          <w:color w:val="auto"/>
          <w:sz w:val="32"/>
          <w:szCs w:val="32"/>
          <w:lang w:val="en-US" w:eastAsia="zh-CN"/>
        </w:rPr>
        <w:t>21,712</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费用性支出</w:t>
      </w:r>
      <w:r>
        <w:rPr>
          <w:rFonts w:hint="eastAsia" w:ascii="仿宋_GB2312" w:hAnsi="仿宋_GB2312" w:eastAsia="仿宋_GB2312" w:cs="仿宋_GB2312"/>
          <w:b w:val="0"/>
          <w:bCs w:val="0"/>
          <w:color w:val="auto"/>
          <w:sz w:val="32"/>
          <w:szCs w:val="32"/>
          <w:lang w:val="en-US" w:eastAsia="zh-CN"/>
        </w:rPr>
        <w:t>2,533</w:t>
      </w:r>
      <w:r>
        <w:rPr>
          <w:rFonts w:hint="eastAsia" w:ascii="仿宋_GB2312" w:hAnsi="仿宋_GB2312" w:eastAsia="仿宋_GB2312" w:cs="仿宋_GB2312"/>
          <w:b w:val="0"/>
          <w:bCs w:val="0"/>
          <w:color w:val="auto"/>
          <w:sz w:val="32"/>
          <w:szCs w:val="32"/>
        </w:rPr>
        <w:t>万元,其他支出</w:t>
      </w:r>
      <w:r>
        <w:rPr>
          <w:rFonts w:hint="eastAsia" w:ascii="仿宋_GB2312" w:hAnsi="仿宋_GB2312" w:eastAsia="仿宋_GB2312" w:cs="仿宋_GB2312"/>
          <w:b w:val="0"/>
          <w:bCs w:val="0"/>
          <w:color w:val="auto"/>
          <w:sz w:val="32"/>
          <w:szCs w:val="32"/>
          <w:lang w:val="en-US" w:eastAsia="zh-CN"/>
        </w:rPr>
        <w:t>12,484</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（全部</w:t>
      </w:r>
      <w:r>
        <w:rPr>
          <w:rFonts w:hint="eastAsia" w:ascii="仿宋_GB2312" w:hAnsi="仿宋_GB2312" w:eastAsia="仿宋_GB2312" w:cs="仿宋_GB2312"/>
          <w:b w:val="0"/>
          <w:bCs w:val="0"/>
          <w:color w:val="auto"/>
          <w:sz w:val="32"/>
          <w:szCs w:val="32"/>
        </w:rPr>
        <w:t>调入一般公共预算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p>
    <w:p w14:paraId="3F007350">
      <w:pPr>
        <w:autoSpaceDN w:val="0"/>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省本级当</w:t>
      </w:r>
      <w:r>
        <w:rPr>
          <w:rFonts w:hint="eastAsia" w:ascii="仿宋_GB2312" w:hAnsi="仿宋_GB2312" w:eastAsia="仿宋_GB2312" w:cs="仿宋_GB2312"/>
          <w:color w:val="000000"/>
          <w:sz w:val="32"/>
          <w:szCs w:val="32"/>
          <w:lang w:eastAsia="zh-CN"/>
        </w:rPr>
        <w:t>年收入</w:t>
      </w:r>
      <w:r>
        <w:rPr>
          <w:rFonts w:hint="eastAsia" w:ascii="仿宋_GB2312" w:hAnsi="仿宋_GB2312" w:eastAsia="仿宋_GB2312" w:cs="仿宋_GB2312"/>
          <w:color w:val="000000"/>
          <w:sz w:val="32"/>
          <w:szCs w:val="32"/>
          <w:lang w:val="en-US" w:eastAsia="zh-CN"/>
        </w:rPr>
        <w:t>36,328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来自于企业利润收入</w:t>
      </w:r>
      <w:r>
        <w:rPr>
          <w:rFonts w:hint="eastAsia" w:ascii="仿宋_GB2312" w:hAnsi="仿宋_GB2312" w:eastAsia="仿宋_GB2312" w:cs="仿宋_GB2312"/>
          <w:color w:val="000000"/>
          <w:sz w:val="32"/>
          <w:szCs w:val="32"/>
          <w:lang w:eastAsia="zh-CN"/>
        </w:rPr>
        <w:t>和股息股利收入，核心上缴企业如下：</w:t>
      </w:r>
      <w:r>
        <w:rPr>
          <w:rFonts w:hint="eastAsia" w:ascii="仿宋_GB2312" w:hAnsi="仿宋_GB2312" w:eastAsia="仿宋_GB2312" w:cs="仿宋_GB2312"/>
          <w:color w:val="auto"/>
          <w:sz w:val="32"/>
          <w:szCs w:val="32"/>
        </w:rPr>
        <w:t>海南省农垦投资控股</w:t>
      </w:r>
      <w:r>
        <w:rPr>
          <w:rFonts w:hint="eastAsia" w:ascii="仿宋_GB2312" w:hAnsi="仿宋_GB2312" w:eastAsia="仿宋_GB2312" w:cs="仿宋_GB2312"/>
          <w:color w:val="auto"/>
          <w:sz w:val="32"/>
          <w:szCs w:val="32"/>
          <w:lang w:eastAsia="zh-CN"/>
        </w:rPr>
        <w:t>集团</w:t>
      </w:r>
      <w:r>
        <w:rPr>
          <w:rFonts w:hint="eastAsia" w:ascii="仿宋_GB2312" w:hAnsi="仿宋_GB2312" w:eastAsia="仿宋_GB2312" w:cs="仿宋_GB2312"/>
          <w:color w:val="auto"/>
          <w:sz w:val="32"/>
          <w:szCs w:val="32"/>
        </w:rPr>
        <w:t>有限公司上缴</w:t>
      </w:r>
      <w:r>
        <w:rPr>
          <w:rFonts w:hint="eastAsia" w:ascii="仿宋_GB2312" w:hAnsi="仿宋_GB2312" w:eastAsia="仿宋_GB2312" w:cs="仿宋_GB2312"/>
          <w:color w:val="auto"/>
          <w:sz w:val="32"/>
          <w:szCs w:val="32"/>
          <w:lang w:val="en-US" w:eastAsia="zh-CN"/>
        </w:rPr>
        <w:t>21,380</w:t>
      </w:r>
      <w:r>
        <w:rPr>
          <w:rFonts w:hint="eastAsia" w:ascii="仿宋_GB2312" w:hAnsi="仿宋_GB2312" w:eastAsia="仿宋_GB2312" w:cs="仿宋_GB2312"/>
          <w:color w:val="auto"/>
          <w:sz w:val="32"/>
          <w:szCs w:val="32"/>
        </w:rPr>
        <w:t>万元，海南海钢集团</w:t>
      </w:r>
      <w:r>
        <w:rPr>
          <w:rFonts w:hint="eastAsia" w:ascii="仿宋_GB2312" w:hAnsi="仿宋_GB2312" w:eastAsia="仿宋_GB2312" w:cs="仿宋_GB2312"/>
          <w:color w:val="auto"/>
          <w:sz w:val="32"/>
          <w:szCs w:val="32"/>
          <w:lang w:eastAsia="zh-CN"/>
        </w:rPr>
        <w:t>有限公司</w:t>
      </w:r>
      <w:r>
        <w:rPr>
          <w:rFonts w:hint="eastAsia" w:ascii="仿宋_GB2312" w:hAnsi="仿宋_GB2312" w:eastAsia="仿宋_GB2312" w:cs="仿宋_GB2312"/>
          <w:color w:val="auto"/>
          <w:sz w:val="32"/>
          <w:szCs w:val="32"/>
        </w:rPr>
        <w:t>上缴</w:t>
      </w:r>
      <w:r>
        <w:rPr>
          <w:rFonts w:hint="eastAsia" w:ascii="仿宋_GB2312" w:hAnsi="仿宋_GB2312" w:eastAsia="仿宋_GB2312" w:cs="仿宋_GB2312"/>
          <w:color w:val="auto"/>
          <w:sz w:val="32"/>
          <w:szCs w:val="32"/>
          <w:lang w:val="en-US" w:eastAsia="zh-CN"/>
        </w:rPr>
        <w:t>9,855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海南省</w:t>
      </w:r>
      <w:r>
        <w:rPr>
          <w:rFonts w:hint="eastAsia" w:ascii="仿宋_GB2312" w:hAnsi="仿宋_GB2312" w:eastAsia="仿宋_GB2312" w:cs="仿宋_GB2312"/>
          <w:color w:val="auto"/>
          <w:sz w:val="32"/>
          <w:szCs w:val="32"/>
          <w:lang w:val="en-US" w:eastAsia="zh-CN"/>
        </w:rPr>
        <w:t>金城安居投资有限责任公司</w:t>
      </w:r>
      <w:r>
        <w:rPr>
          <w:rFonts w:hint="eastAsia" w:ascii="仿宋_GB2312" w:hAnsi="仿宋_GB2312" w:eastAsia="仿宋_GB2312" w:cs="仿宋_GB2312"/>
          <w:color w:val="auto"/>
          <w:sz w:val="32"/>
          <w:szCs w:val="32"/>
        </w:rPr>
        <w:t>上缴</w:t>
      </w:r>
      <w:r>
        <w:rPr>
          <w:rFonts w:hint="eastAsia" w:ascii="仿宋_GB2312" w:hAnsi="仿宋_GB2312" w:eastAsia="仿宋_GB2312" w:cs="仿宋_GB2312"/>
          <w:color w:val="auto"/>
          <w:sz w:val="32"/>
          <w:szCs w:val="32"/>
          <w:lang w:val="en-US" w:eastAsia="zh-CN"/>
        </w:rPr>
        <w:t>1,504万元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海南省交通控股有限公司</w:t>
      </w:r>
      <w:r>
        <w:rPr>
          <w:rFonts w:hint="eastAsia" w:ascii="仿宋_GB2312" w:hAnsi="仿宋_GB2312" w:eastAsia="仿宋_GB2312" w:cs="仿宋_GB2312"/>
          <w:color w:val="auto"/>
          <w:sz w:val="32"/>
          <w:szCs w:val="32"/>
        </w:rPr>
        <w:t>上缴</w:t>
      </w:r>
      <w:r>
        <w:rPr>
          <w:rFonts w:hint="eastAsia" w:ascii="仿宋_GB2312" w:hAnsi="仿宋_GB2312" w:eastAsia="仿宋_GB2312" w:cs="仿宋_GB2312"/>
          <w:color w:val="auto"/>
          <w:sz w:val="32"/>
          <w:szCs w:val="32"/>
          <w:lang w:val="en-US" w:eastAsia="zh-CN"/>
        </w:rPr>
        <w:t>1,334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,海南省融资担保基金有限责任公司上缴1,074万元，海南省国有资本运营公司409万元，海南省工程咨询设计集团有限公司386万元，监狱企业上缴135万元等</w:t>
      </w:r>
      <w:r>
        <w:rPr>
          <w:rFonts w:hint="eastAsia" w:ascii="仿宋_GB2312" w:hAnsi="仿宋_GB2312" w:eastAsia="仿宋_GB2312" w:cs="仿宋_GB2312"/>
          <w:color w:val="auto"/>
          <w:sz w:val="32"/>
          <w:szCs w:val="32"/>
        </w:rPr>
        <w:t>。</w:t>
      </w:r>
    </w:p>
    <w:p w14:paraId="52ADAE76">
      <w:pPr>
        <w:spacing w:beforeAutospacing="0" w:afterAutospacing="0" w:line="580" w:lineRule="exact"/>
        <w:ind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年省本级国有资本经营预算支出项目安排情况。</w:t>
      </w:r>
      <w:r>
        <w:rPr>
          <w:rFonts w:hint="eastAsia" w:ascii="仿宋_GB2312" w:hAnsi="仿宋_GB2312" w:eastAsia="仿宋_GB2312" w:cs="仿宋_GB2312"/>
          <w:color w:val="auto"/>
          <w:sz w:val="32"/>
          <w:szCs w:val="32"/>
        </w:rPr>
        <w:t>一是安排资本性支出</w:t>
      </w:r>
      <w:r>
        <w:rPr>
          <w:rFonts w:hint="eastAsia" w:ascii="仿宋_GB2312" w:hAnsi="仿宋_GB2312" w:eastAsia="仿宋_GB2312" w:cs="仿宋_GB2312"/>
          <w:color w:val="auto"/>
          <w:sz w:val="32"/>
          <w:szCs w:val="32"/>
          <w:lang w:val="en-US" w:eastAsia="zh-CN"/>
        </w:rPr>
        <w:t>21,712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，重点支持</w:t>
      </w:r>
      <w:r>
        <w:rPr>
          <w:rFonts w:hint="eastAsia" w:ascii="仿宋_GB2312" w:hAnsi="仿宋_GB2312" w:eastAsia="仿宋_GB2312" w:cs="仿宋_GB2312"/>
          <w:b w:val="0"/>
          <w:bCs w:val="0"/>
          <w:color w:val="auto"/>
          <w:sz w:val="32"/>
          <w:szCs w:val="32"/>
          <w:lang w:eastAsia="zh-CN"/>
        </w:rPr>
        <w:t>自贸港及国企改革重点项目，包括</w:t>
      </w:r>
      <w:r>
        <w:rPr>
          <w:rFonts w:hint="eastAsia" w:ascii="仿宋_GB2312" w:hAnsi="仿宋_GB2312" w:eastAsia="仿宋_GB2312" w:cs="仿宋_GB2312"/>
          <w:b w:val="0"/>
          <w:bCs w:val="0"/>
          <w:color w:val="auto"/>
          <w:sz w:val="32"/>
          <w:szCs w:val="32"/>
          <w:highlight w:val="none"/>
          <w:lang w:val="en-US" w:eastAsia="zh-CN"/>
        </w:rPr>
        <w:t>向省国有资本运营有限公司注资16,043万元助力企业做大做强；增加省物流集团、海南控股资本金各1,500万元；</w:t>
      </w:r>
      <w:r>
        <w:rPr>
          <w:rFonts w:hint="eastAsia" w:ascii="仿宋_GB2312" w:hAnsi="仿宋_GB2312" w:eastAsia="仿宋_GB2312" w:cs="仿宋_GB2312"/>
          <w:color w:val="000000"/>
          <w:sz w:val="32"/>
          <w:szCs w:val="32"/>
          <w:lang w:eastAsia="zh-CN"/>
        </w:rPr>
        <w:t>向</w:t>
      </w:r>
      <w:r>
        <w:rPr>
          <w:rFonts w:hint="eastAsia" w:ascii="仿宋_GB2312" w:hAnsi="仿宋_GB2312" w:eastAsia="仿宋_GB2312" w:cs="仿宋_GB2312"/>
          <w:b w:val="0"/>
          <w:bCs w:val="0"/>
          <w:color w:val="000000"/>
          <w:sz w:val="32"/>
          <w:szCs w:val="32"/>
          <w:highlight w:val="none"/>
          <w:lang w:val="en-US" w:eastAsia="zh-CN"/>
        </w:rPr>
        <w:t>农垦集团注资1,000万元支持资本化科研投入；按相关科技创新协议安排1,669万元注资农垦集团、海南控股、海钢集团等支持研发投入。</w:t>
      </w:r>
      <w:r>
        <w:rPr>
          <w:rFonts w:hint="eastAsia" w:ascii="仿宋_GB2312" w:hAnsi="仿宋_GB2312" w:eastAsia="仿宋_GB2312" w:cs="仿宋_GB2312"/>
          <w:color w:val="000000"/>
          <w:sz w:val="32"/>
          <w:szCs w:val="32"/>
        </w:rPr>
        <w:t>二是</w:t>
      </w:r>
      <w:r>
        <w:rPr>
          <w:rFonts w:hint="eastAsia" w:ascii="仿宋_GB2312" w:hAnsi="仿宋_GB2312" w:eastAsia="仿宋_GB2312" w:cs="仿宋_GB2312"/>
          <w:color w:val="000000"/>
          <w:sz w:val="32"/>
          <w:szCs w:val="32"/>
          <w:lang w:eastAsia="zh-CN"/>
        </w:rPr>
        <w:t>安排</w:t>
      </w:r>
      <w:r>
        <w:rPr>
          <w:rFonts w:hint="eastAsia" w:ascii="仿宋_GB2312" w:hAnsi="仿宋_GB2312" w:eastAsia="仿宋_GB2312" w:cs="仿宋_GB2312"/>
          <w:color w:val="000000"/>
          <w:sz w:val="32"/>
          <w:szCs w:val="32"/>
        </w:rPr>
        <w:t>费用性支出</w:t>
      </w:r>
      <w:r>
        <w:rPr>
          <w:rFonts w:hint="eastAsia" w:ascii="仿宋_GB2312" w:hAnsi="仿宋_GB2312" w:eastAsia="仿宋_GB2312" w:cs="仿宋_GB2312"/>
          <w:color w:val="000000"/>
          <w:sz w:val="32"/>
          <w:szCs w:val="32"/>
          <w:lang w:val="en-US" w:eastAsia="zh-CN"/>
        </w:rPr>
        <w:t>2,533</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职教幼教补助资金170万元</w:t>
      </w:r>
      <w:r>
        <w:rPr>
          <w:rFonts w:hint="eastAsia" w:ascii="仿宋_GB2312" w:hAnsi="仿宋_GB2312" w:eastAsia="仿宋_GB2312" w:cs="仿宋_GB2312"/>
          <w:color w:val="000000"/>
          <w:sz w:val="32"/>
          <w:szCs w:val="32"/>
          <w:lang w:eastAsia="zh"/>
        </w:rPr>
        <w:t>、</w:t>
      </w:r>
      <w:r>
        <w:rPr>
          <w:rFonts w:hint="eastAsia" w:ascii="仿宋_GB2312" w:hAnsi="仿宋_GB2312" w:eastAsia="仿宋_GB2312" w:cs="仿宋_GB2312"/>
          <w:color w:val="000000"/>
          <w:sz w:val="32"/>
          <w:szCs w:val="32"/>
          <w:lang w:eastAsia="zh-CN"/>
        </w:rPr>
        <w:t>海汽贵宾车队用车费用</w:t>
      </w:r>
      <w:r>
        <w:rPr>
          <w:rFonts w:hint="eastAsia" w:ascii="仿宋_GB2312" w:hAnsi="仿宋_GB2312" w:eastAsia="仿宋_GB2312" w:cs="仿宋_GB2312"/>
          <w:color w:val="000000"/>
          <w:sz w:val="32"/>
          <w:szCs w:val="32"/>
          <w:lang w:val="en-US" w:eastAsia="zh-CN"/>
        </w:rPr>
        <w:t>521万元、</w:t>
      </w:r>
      <w:r>
        <w:rPr>
          <w:rFonts w:hint="eastAsia" w:ascii="仿宋_GB2312" w:hAnsi="仿宋_GB2312" w:eastAsia="仿宋_GB2312" w:cs="仿宋_GB2312"/>
          <w:color w:val="000000"/>
          <w:sz w:val="32"/>
          <w:szCs w:val="32"/>
          <w:lang w:eastAsia="zh-CN"/>
        </w:rPr>
        <w:t>省属企业专职外部董事薪酬及履职待遇支出</w:t>
      </w:r>
      <w:r>
        <w:rPr>
          <w:rFonts w:hint="eastAsia" w:ascii="仿宋_GB2312" w:hAnsi="仿宋_GB2312" w:eastAsia="仿宋_GB2312" w:cs="仿宋_GB2312"/>
          <w:color w:val="000000"/>
          <w:sz w:val="32"/>
          <w:szCs w:val="32"/>
          <w:lang w:val="en-US" w:eastAsia="zh-CN"/>
        </w:rPr>
        <w:t>1,476万元、</w:t>
      </w:r>
      <w:r>
        <w:rPr>
          <w:rFonts w:hint="eastAsia" w:ascii="仿宋_GB2312" w:hAnsi="仿宋_GB2312" w:eastAsia="仿宋_GB2312" w:cs="仿宋_GB2312"/>
          <w:color w:val="000000"/>
          <w:sz w:val="32"/>
          <w:szCs w:val="32"/>
          <w:lang w:eastAsia="zh-CN"/>
        </w:rPr>
        <w:t>市县转移支付支出</w:t>
      </w:r>
      <w:r>
        <w:rPr>
          <w:rFonts w:hint="eastAsia" w:ascii="仿宋_GB2312" w:hAnsi="仿宋_GB2312" w:eastAsia="仿宋_GB2312" w:cs="仿宋_GB2312"/>
          <w:color w:val="000000"/>
          <w:sz w:val="32"/>
          <w:szCs w:val="32"/>
          <w:lang w:val="en-US" w:eastAsia="zh-CN"/>
        </w:rPr>
        <w:t>366万元专项用于</w:t>
      </w:r>
      <w:r>
        <w:rPr>
          <w:rFonts w:hint="eastAsia" w:ascii="仿宋_GB2312" w:hAnsi="仿宋_GB2312" w:eastAsia="仿宋_GB2312" w:cs="仿宋_GB2312"/>
          <w:color w:val="000000"/>
          <w:sz w:val="32"/>
          <w:szCs w:val="32"/>
          <w:lang w:eastAsia="zh-CN"/>
        </w:rPr>
        <w:t>国有企业退休人员社会化管理补助</w:t>
      </w:r>
      <w:r>
        <w:rPr>
          <w:rFonts w:hint="eastAsia" w:ascii="仿宋_GB2312" w:hAnsi="仿宋_GB2312" w:eastAsia="仿宋_GB2312" w:cs="仿宋_GB2312"/>
          <w:color w:val="000000"/>
          <w:sz w:val="32"/>
          <w:szCs w:val="32"/>
        </w:rPr>
        <w:t>。三是调入公共预算</w:t>
      </w:r>
      <w:r>
        <w:rPr>
          <w:rFonts w:hint="eastAsia" w:ascii="仿宋_GB2312" w:hAnsi="仿宋_GB2312" w:eastAsia="仿宋_GB2312" w:cs="仿宋_GB2312"/>
          <w:color w:val="000000"/>
          <w:sz w:val="32"/>
          <w:szCs w:val="32"/>
          <w:lang w:val="en-US" w:eastAsia="zh-CN"/>
        </w:rPr>
        <w:t>12,484</w:t>
      </w:r>
      <w:r>
        <w:rPr>
          <w:rFonts w:hint="eastAsia" w:ascii="仿宋_GB2312" w:hAnsi="仿宋_GB2312" w:eastAsia="仿宋_GB2312" w:cs="仿宋_GB2312"/>
          <w:color w:val="000000"/>
          <w:sz w:val="32"/>
          <w:szCs w:val="32"/>
        </w:rPr>
        <w:t>万元用于</w:t>
      </w:r>
      <w:r>
        <w:rPr>
          <w:rFonts w:hint="eastAsia" w:ascii="仿宋_GB2312" w:hAnsi="仿宋_GB2312" w:eastAsia="仿宋_GB2312" w:cs="仿宋_GB2312"/>
          <w:color w:val="000000"/>
          <w:sz w:val="32"/>
          <w:szCs w:val="32"/>
          <w:lang w:eastAsia="zh-CN"/>
        </w:rPr>
        <w:t>支持改善和</w:t>
      </w:r>
      <w:r>
        <w:rPr>
          <w:rFonts w:hint="eastAsia" w:ascii="仿宋_GB2312" w:hAnsi="仿宋_GB2312" w:eastAsia="仿宋_GB2312" w:cs="仿宋_GB2312"/>
          <w:color w:val="000000"/>
          <w:sz w:val="32"/>
          <w:szCs w:val="32"/>
        </w:rPr>
        <w:t>保障民生</w:t>
      </w:r>
      <w:r>
        <w:rPr>
          <w:rFonts w:hint="eastAsia" w:ascii="仿宋_GB2312" w:hAnsi="仿宋_GB2312" w:eastAsia="仿宋_GB2312" w:cs="仿宋_GB2312"/>
          <w:color w:val="000000"/>
          <w:sz w:val="32"/>
          <w:szCs w:val="32"/>
          <w:lang w:eastAsia="zh-CN"/>
        </w:rPr>
        <w:t>。</w:t>
      </w:r>
    </w:p>
    <w:p w14:paraId="2E4008D7">
      <w:pPr>
        <w:spacing w:beforeAutospacing="0" w:afterAutospacing="0" w:line="520" w:lineRule="exact"/>
        <w:ind w:firstLine="640" w:firstLineChars="200"/>
        <w:rPr>
          <w:rFonts w:hint="eastAsia" w:ascii="仿宋_GB2312" w:hAnsi="仿宋_GB2312" w:eastAsia="仿宋_GB2312" w:cs="仿宋_GB2312"/>
          <w:sz w:val="32"/>
          <w:szCs w:val="32"/>
          <w:lang w:eastAsia="zh-CN"/>
        </w:rPr>
      </w:pPr>
    </w:p>
    <w:p w14:paraId="0AF8391A">
      <w:pPr>
        <w:spacing w:line="520" w:lineRule="exact"/>
        <w:ind w:firstLine="640" w:firstLineChars="200"/>
        <w:rPr>
          <w:rFonts w:hint="eastAsia" w:ascii="仿宋_GB2312" w:hAnsi="仿宋_GB2312" w:eastAsia="仿宋_GB2312" w:cs="仿宋_GB2312"/>
          <w:sz w:val="32"/>
          <w:szCs w:val="32"/>
          <w:lang w:eastAsia="zh-CN"/>
        </w:rPr>
      </w:pPr>
    </w:p>
    <w:p w14:paraId="10EA72A1">
      <w:pPr>
        <w:spacing w:line="520" w:lineRule="exact"/>
        <w:ind w:firstLine="640" w:firstLineChars="200"/>
        <w:rPr>
          <w:rFonts w:hint="eastAsia" w:ascii="仿宋_GB2312" w:hAnsi="仿宋_GB2312" w:eastAsia="仿宋_GB2312" w:cs="仿宋_GB2312"/>
          <w:sz w:val="32"/>
          <w:szCs w:val="32"/>
        </w:rPr>
      </w:pPr>
    </w:p>
    <w:p w14:paraId="53D3AB9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 xml:space="preserve">    </w:t>
      </w:r>
    </w:p>
    <w:p w14:paraId="4BCB940E">
      <w:pPr>
        <w:autoSpaceDN w:val="0"/>
        <w:spacing w:line="578" w:lineRule="exact"/>
        <w:ind w:firstLine="640" w:firstLineChars="200"/>
        <w:rPr>
          <w:rFonts w:hint="eastAsia" w:ascii="仿宋_GB2312" w:hAnsi="仿宋_GB2312" w:eastAsia="仿宋_GB2312" w:cs="仿宋_GB2312"/>
          <w:sz w:val="32"/>
          <w:szCs w:val="32"/>
        </w:rPr>
      </w:pPr>
    </w:p>
    <w:p w14:paraId="2AC56B89">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3582">
    <w:pPr>
      <w:pStyle w:val="7"/>
    </w:pPr>
  </w:p>
  <w:p w14:paraId="329CEC0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35A65A">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435A65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7D8D"/>
    <w:rsid w:val="004122D0"/>
    <w:rsid w:val="00593389"/>
    <w:rsid w:val="00644233"/>
    <w:rsid w:val="009131F9"/>
    <w:rsid w:val="00A56377"/>
    <w:rsid w:val="2DFBE964"/>
    <w:rsid w:val="2F5B8B1D"/>
    <w:rsid w:val="2F77BAE3"/>
    <w:rsid w:val="2FEA605A"/>
    <w:rsid w:val="3BDDD3A5"/>
    <w:rsid w:val="3BE47E69"/>
    <w:rsid w:val="3FAFC24C"/>
    <w:rsid w:val="53FDEDEA"/>
    <w:rsid w:val="547F5F76"/>
    <w:rsid w:val="54B54D0A"/>
    <w:rsid w:val="5C3F48DB"/>
    <w:rsid w:val="5F5DB5DA"/>
    <w:rsid w:val="627A5BF2"/>
    <w:rsid w:val="69FF9849"/>
    <w:rsid w:val="6DDBBE1E"/>
    <w:rsid w:val="76FF7E4B"/>
    <w:rsid w:val="78C33A0B"/>
    <w:rsid w:val="7BEE6505"/>
    <w:rsid w:val="7DCF8ADB"/>
    <w:rsid w:val="7E1F4368"/>
    <w:rsid w:val="7EFE14D2"/>
    <w:rsid w:val="7FBF7446"/>
    <w:rsid w:val="7FEFFB13"/>
    <w:rsid w:val="87791DE4"/>
    <w:rsid w:val="AF715E8A"/>
    <w:rsid w:val="BBE6FE12"/>
    <w:rsid w:val="BDF742D0"/>
    <w:rsid w:val="BFE3BBC9"/>
    <w:rsid w:val="CCCFE21D"/>
    <w:rsid w:val="CFFFBD67"/>
    <w:rsid w:val="D7FF3E3D"/>
    <w:rsid w:val="D977C164"/>
    <w:rsid w:val="DEF770A0"/>
    <w:rsid w:val="DFFFD77A"/>
    <w:rsid w:val="E77520D7"/>
    <w:rsid w:val="EADDB730"/>
    <w:rsid w:val="EBBF8F68"/>
    <w:rsid w:val="EC975E03"/>
    <w:rsid w:val="EEAF0E4E"/>
    <w:rsid w:val="F32D4270"/>
    <w:rsid w:val="FEB5B05A"/>
    <w:rsid w:val="FEBF691A"/>
    <w:rsid w:val="FED79938"/>
    <w:rsid w:val="FEEF5283"/>
    <w:rsid w:val="FFDF40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beforeLines="0" w:after="260" w:afterLines="0" w:line="416" w:lineRule="auto"/>
      <w:outlineLvl w:val="2"/>
    </w:pPr>
    <w:rPr>
      <w:b/>
      <w:bCs/>
      <w:sz w:val="32"/>
      <w:szCs w:val="32"/>
    </w:rPr>
  </w:style>
  <w:style w:type="character" w:default="1" w:styleId="10">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5">
    <w:name w:val="Document Map"/>
    <w:basedOn w:val="1"/>
    <w:link w:val="11"/>
    <w:unhideWhenUsed/>
    <w:uiPriority w:val="99"/>
    <w:rPr>
      <w:rFonts w:ascii="宋体"/>
      <w:sz w:val="18"/>
      <w:szCs w:val="18"/>
    </w:rPr>
  </w:style>
  <w:style w:type="paragraph" w:styleId="6">
    <w:name w:val="Balloon Text"/>
    <w:basedOn w:val="1"/>
    <w:link w:val="12"/>
    <w:unhideWhenUsed/>
    <w:uiPriority w:val="99"/>
    <w:rPr>
      <w:sz w:val="18"/>
      <w:szCs w:val="18"/>
    </w:rPr>
  </w:style>
  <w:style w:type="paragraph" w:styleId="7">
    <w:name w:val="footer"/>
    <w:basedOn w:val="1"/>
    <w:link w:val="13"/>
    <w:unhideWhenUsed/>
    <w:uiPriority w:val="0"/>
    <w:pPr>
      <w:tabs>
        <w:tab w:val="center" w:pos="4153"/>
        <w:tab w:val="right" w:pos="8306"/>
      </w:tabs>
      <w:snapToGrid w:val="0"/>
      <w:jc w:val="left"/>
    </w:pPr>
    <w:rPr>
      <w:sz w:val="18"/>
      <w:szCs w:val="18"/>
    </w:rPr>
  </w:style>
  <w:style w:type="paragraph" w:styleId="8">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1">
    <w:name w:val="文档结构图 Char"/>
    <w:basedOn w:val="10"/>
    <w:link w:val="5"/>
    <w:semiHidden/>
    <w:uiPriority w:val="99"/>
    <w:rPr>
      <w:rFonts w:ascii="宋体"/>
      <w:kern w:val="2"/>
      <w:sz w:val="18"/>
      <w:szCs w:val="18"/>
    </w:rPr>
  </w:style>
  <w:style w:type="character" w:customStyle="1" w:styleId="12">
    <w:name w:val="批注框文本 Char"/>
    <w:basedOn w:val="10"/>
    <w:link w:val="6"/>
    <w:semiHidden/>
    <w:uiPriority w:val="99"/>
    <w:rPr>
      <w:kern w:val="2"/>
      <w:sz w:val="18"/>
      <w:szCs w:val="18"/>
    </w:rPr>
  </w:style>
  <w:style w:type="character" w:customStyle="1" w:styleId="13">
    <w:name w:val="页脚 Char"/>
    <w:basedOn w:val="10"/>
    <w:link w:val="7"/>
    <w:semiHidden/>
    <w:uiPriority w:val="0"/>
    <w:rPr>
      <w:kern w:val="2"/>
      <w:sz w:val="18"/>
      <w:szCs w:val="18"/>
    </w:rPr>
  </w:style>
  <w:style w:type="character" w:customStyle="1" w:styleId="14">
    <w:name w:val="页眉 Char"/>
    <w:basedOn w:val="10"/>
    <w:link w:val="8"/>
    <w:semiHidden/>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1340</Words>
  <Characters>1525</Characters>
  <Lines>13</Lines>
  <Paragraphs>3</Paragraphs>
  <TotalTime>14</TotalTime>
  <ScaleCrop>false</ScaleCrop>
  <LinksUpToDate>false</LinksUpToDate>
  <CharactersWithSpaces>1531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2021-02-17T18:37:00Z</dcterms:created>
  <dc:creator>唐晓云</dc:creator>
  <cp:lastModifiedBy>salut_7</cp:lastModifiedBy>
  <cp:lastPrinted>2022-02-06T11:00:43Z</cp:lastPrinted>
  <dcterms:modified xsi:type="dcterms:W3CDTF">2026-02-14T08:34:00Z</dcterms:modified>
  <dc:title>2018年国有资本经营预算编制范围、依据与原则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8C693475B3F34A9DB6274102F75576E5_13</vt:lpwstr>
  </property>
</Properties>
</file>